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F0883" w14:textId="08F6593E" w:rsidR="00EF320D" w:rsidRPr="00EF320D" w:rsidRDefault="004353EA">
      <w:pPr>
        <w:pStyle w:val="Default"/>
        <w:spacing w:line="360" w:lineRule="auto"/>
        <w:rPr>
          <w:i/>
        </w:rPr>
      </w:pPr>
      <w:bookmarkStart w:id="0" w:name="_Hlk87593969"/>
      <w:r>
        <w:rPr>
          <w:i/>
        </w:rPr>
        <w:t>Wettbewerb InnovativeFormate@Berlin</w:t>
      </w:r>
      <w:bookmarkEnd w:id="0"/>
    </w:p>
    <w:p w14:paraId="06E74593" w14:textId="77777777" w:rsidR="005967D4" w:rsidRPr="00A70E41" w:rsidRDefault="005967D4">
      <w:pPr>
        <w:pStyle w:val="Default"/>
        <w:spacing w:line="360" w:lineRule="auto"/>
      </w:pPr>
    </w:p>
    <w:p w14:paraId="2CFF5316" w14:textId="77777777" w:rsidR="00A70E41" w:rsidRPr="00A70E41" w:rsidRDefault="00A70E41" w:rsidP="00A70E41">
      <w:pPr>
        <w:autoSpaceDE w:val="0"/>
        <w:autoSpaceDN w:val="0"/>
        <w:adjustRightInd w:val="0"/>
        <w:spacing w:line="360" w:lineRule="auto"/>
        <w:jc w:val="center"/>
        <w:rPr>
          <w:rFonts w:ascii="Arial" w:hAnsi="Arial" w:cs="Arial"/>
          <w:b/>
          <w:bCs/>
        </w:rPr>
      </w:pPr>
      <w:r w:rsidRPr="00A70E41">
        <w:rPr>
          <w:rFonts w:ascii="Arial" w:hAnsi="Arial" w:cs="Arial"/>
          <w:b/>
          <w:bCs/>
        </w:rPr>
        <w:t xml:space="preserve">Erklärung </w:t>
      </w:r>
    </w:p>
    <w:p w14:paraId="5A2345F0" w14:textId="45362EFC" w:rsidR="00A70E41" w:rsidRPr="00A70E41" w:rsidRDefault="00A70E41" w:rsidP="00A70E41">
      <w:pPr>
        <w:autoSpaceDE w:val="0"/>
        <w:autoSpaceDN w:val="0"/>
        <w:adjustRightInd w:val="0"/>
        <w:spacing w:line="360" w:lineRule="auto"/>
        <w:jc w:val="center"/>
        <w:rPr>
          <w:rFonts w:ascii="Arial" w:hAnsi="Arial" w:cs="Arial"/>
          <w:b/>
          <w:bCs/>
        </w:rPr>
      </w:pPr>
      <w:r w:rsidRPr="00A70E41">
        <w:rPr>
          <w:rFonts w:ascii="Arial" w:hAnsi="Arial" w:cs="Arial"/>
          <w:b/>
          <w:bCs/>
        </w:rPr>
        <w:t>zur Kenntnisnahme des Merkblatts zur Achtung d</w:t>
      </w:r>
      <w:r w:rsidR="00983466">
        <w:rPr>
          <w:rFonts w:ascii="Arial" w:hAnsi="Arial" w:cs="Arial"/>
          <w:b/>
          <w:bCs/>
        </w:rPr>
        <w:t>er</w:t>
      </w:r>
      <w:r w:rsidRPr="00A70E41">
        <w:rPr>
          <w:rFonts w:ascii="Arial" w:hAnsi="Arial" w:cs="Arial"/>
          <w:b/>
          <w:bCs/>
        </w:rPr>
        <w:t xml:space="preserve"> Charta der Grundrechte der Europäischen Union (GRC) im Zusammenhang mit der Umsetzung des beantragten Vorhabens </w:t>
      </w:r>
    </w:p>
    <w:p w14:paraId="26E99151" w14:textId="77777777" w:rsidR="005967D4" w:rsidRPr="00A70E41" w:rsidRDefault="005967D4">
      <w:pPr>
        <w:pStyle w:val="Default"/>
        <w:spacing w:line="360" w:lineRule="auto"/>
      </w:pPr>
    </w:p>
    <w:p w14:paraId="69789F66" w14:textId="77777777" w:rsidR="005967D4" w:rsidRPr="00A70E41" w:rsidRDefault="005967D4">
      <w:pPr>
        <w:pStyle w:val="Default"/>
        <w:spacing w:line="360" w:lineRule="auto"/>
      </w:pPr>
      <w:bookmarkStart w:id="1" w:name="_GoBack"/>
      <w:bookmarkEnd w:id="1"/>
    </w:p>
    <w:p w14:paraId="5387F720" w14:textId="12C9A44E" w:rsidR="005967D4" w:rsidRPr="00A70E41" w:rsidRDefault="001E55CA">
      <w:pPr>
        <w:pStyle w:val="Default"/>
        <w:spacing w:line="360" w:lineRule="auto"/>
      </w:pPr>
      <w:r w:rsidRPr="00A70E41">
        <w:t xml:space="preserve">Hiermit </w:t>
      </w:r>
      <w:r w:rsidR="00807187">
        <w:t>erklären</w:t>
      </w:r>
      <w:r w:rsidRPr="00A70E41">
        <w:t xml:space="preserve"> wir als Antragstelle</w:t>
      </w:r>
      <w:r w:rsidR="008406A5">
        <w:t>nde</w:t>
      </w:r>
      <w:r w:rsidR="002E7CAC">
        <w:t>,</w:t>
      </w:r>
    </w:p>
    <w:p w14:paraId="5A47C93B" w14:textId="1F7EE03C" w:rsidR="00B74AA3" w:rsidRDefault="00B74AA3" w:rsidP="00B74AA3">
      <w:pPr>
        <w:pStyle w:val="Default"/>
        <w:spacing w:line="360" w:lineRule="auto"/>
      </w:pPr>
      <w:r w:rsidRPr="00B74AA3">
        <w:rPr>
          <w:i/>
        </w:rPr>
        <w:t>Name</w:t>
      </w:r>
      <w:r>
        <w:rPr>
          <w:i/>
        </w:rPr>
        <w:t>, Institution</w:t>
      </w:r>
      <w:r w:rsidRPr="00B74AA3">
        <w:rPr>
          <w:i/>
        </w:rPr>
        <w:t xml:space="preserve"> und Adresse</w:t>
      </w:r>
    </w:p>
    <w:p w14:paraId="0EFFB2AE" w14:textId="77777777" w:rsidR="00B74AA3" w:rsidRDefault="00B74AA3" w:rsidP="00B74AA3">
      <w:pPr>
        <w:pStyle w:val="Default"/>
        <w:spacing w:line="360" w:lineRule="auto"/>
      </w:pPr>
    </w:p>
    <w:p w14:paraId="4D91FDF8" w14:textId="77777777" w:rsidR="00B74AA3" w:rsidRPr="00A70E41" w:rsidRDefault="00B74AA3" w:rsidP="00B74AA3">
      <w:pPr>
        <w:pStyle w:val="Default"/>
        <w:spacing w:line="360" w:lineRule="auto"/>
      </w:pPr>
    </w:p>
    <w:p w14:paraId="36BC22CA" w14:textId="3553BF4B" w:rsidR="005967D4" w:rsidRPr="00A70E41" w:rsidRDefault="00A70E41">
      <w:pPr>
        <w:autoSpaceDE w:val="0"/>
        <w:autoSpaceDN w:val="0"/>
        <w:adjustRightInd w:val="0"/>
        <w:jc w:val="both"/>
        <w:rPr>
          <w:rFonts w:ascii="Arial" w:hAnsi="Arial" w:cs="Arial"/>
        </w:rPr>
      </w:pPr>
      <w:r w:rsidRPr="00A70E41">
        <w:rPr>
          <w:rFonts w:ascii="Arial" w:hAnsi="Arial" w:cs="Arial"/>
          <w:color w:val="000000"/>
        </w:rPr>
        <w:t xml:space="preserve">dass das beigefügte Merkblatt zur Achtung </w:t>
      </w:r>
      <w:r w:rsidR="00983466">
        <w:rPr>
          <w:rFonts w:ascii="Arial" w:hAnsi="Arial" w:cs="Arial"/>
          <w:color w:val="000000"/>
        </w:rPr>
        <w:t>der</w:t>
      </w:r>
      <w:r w:rsidRPr="00A70E41">
        <w:rPr>
          <w:rFonts w:ascii="Arial" w:hAnsi="Arial" w:cs="Arial"/>
          <w:color w:val="000000"/>
        </w:rPr>
        <w:t xml:space="preserve"> Charta der Grundrechte der Europäischen Union (GRC) zur Kenntnis genommen wurde. Uns ist bekannt, dass </w:t>
      </w:r>
      <w:r w:rsidR="00983466">
        <w:rPr>
          <w:rFonts w:ascii="Arial" w:hAnsi="Arial" w:cs="Arial"/>
          <w:color w:val="000000"/>
        </w:rPr>
        <w:t>eine</w:t>
      </w:r>
      <w:r w:rsidRPr="00A70E41">
        <w:rPr>
          <w:rFonts w:ascii="Arial" w:hAnsi="Arial" w:cs="Arial"/>
          <w:color w:val="000000"/>
        </w:rPr>
        <w:t xml:space="preserve"> Verletzung der Charta der Grundrechte der Europäischen Union (GRC) im Zusammenhang mit der Umsetzung des beantragten Vorhabens zu einem teilweisen oder vollständigen Widerruf der Zuwendung führen kann.</w:t>
      </w:r>
    </w:p>
    <w:p w14:paraId="6A8F7925" w14:textId="77777777" w:rsidR="005967D4" w:rsidRPr="00A70E41" w:rsidRDefault="005967D4">
      <w:pPr>
        <w:pStyle w:val="Default"/>
        <w:spacing w:line="360" w:lineRule="auto"/>
        <w:rPr>
          <w:sz w:val="22"/>
          <w:szCs w:val="22"/>
        </w:rPr>
      </w:pPr>
    </w:p>
    <w:p w14:paraId="1D277183" w14:textId="77777777" w:rsidR="005967D4" w:rsidRPr="00A70E41" w:rsidRDefault="005967D4">
      <w:pPr>
        <w:pStyle w:val="Default"/>
        <w:spacing w:line="360" w:lineRule="auto"/>
        <w:rPr>
          <w:sz w:val="22"/>
          <w:szCs w:val="22"/>
        </w:rPr>
      </w:pPr>
    </w:p>
    <w:p w14:paraId="0D3A65BE" w14:textId="77777777" w:rsidR="005967D4" w:rsidRPr="00A70E41" w:rsidRDefault="005967D4">
      <w:pPr>
        <w:pStyle w:val="Default"/>
        <w:spacing w:line="360" w:lineRule="auto"/>
        <w:rPr>
          <w:sz w:val="22"/>
          <w:szCs w:val="22"/>
        </w:rPr>
      </w:pPr>
    </w:p>
    <w:p w14:paraId="145DD183" w14:textId="77777777" w:rsidR="005967D4" w:rsidRPr="00A70E41" w:rsidRDefault="001E55CA">
      <w:pPr>
        <w:pStyle w:val="Default"/>
        <w:spacing w:line="360" w:lineRule="auto"/>
        <w:rPr>
          <w:sz w:val="22"/>
          <w:szCs w:val="22"/>
        </w:rPr>
      </w:pPr>
      <w:r w:rsidRPr="00A70E41">
        <w:rPr>
          <w:sz w:val="22"/>
          <w:szCs w:val="22"/>
        </w:rPr>
        <w:t>__________________________</w:t>
      </w:r>
      <w:r w:rsidRPr="00A70E41">
        <w:rPr>
          <w:sz w:val="22"/>
          <w:szCs w:val="22"/>
        </w:rPr>
        <w:tab/>
      </w:r>
      <w:r w:rsidRPr="00A70E41">
        <w:rPr>
          <w:sz w:val="22"/>
          <w:szCs w:val="22"/>
        </w:rPr>
        <w:tab/>
      </w:r>
      <w:r w:rsidRPr="00A70E41">
        <w:rPr>
          <w:sz w:val="22"/>
          <w:szCs w:val="22"/>
        </w:rPr>
        <w:tab/>
        <w:t>_________________________________</w:t>
      </w:r>
    </w:p>
    <w:p w14:paraId="55327E5C" w14:textId="312DF13D" w:rsidR="00AE5AB5" w:rsidRPr="00B74AA3" w:rsidRDefault="001E55CA" w:rsidP="00641891">
      <w:pPr>
        <w:pStyle w:val="Default"/>
        <w:spacing w:line="360" w:lineRule="auto"/>
        <w:rPr>
          <w:sz w:val="18"/>
          <w:szCs w:val="18"/>
        </w:rPr>
      </w:pPr>
      <w:r w:rsidRPr="00A70E41">
        <w:rPr>
          <w:sz w:val="18"/>
          <w:szCs w:val="18"/>
        </w:rPr>
        <w:t>Ort, Datum</w:t>
      </w:r>
      <w:r w:rsidRPr="00A70E41">
        <w:rPr>
          <w:sz w:val="22"/>
          <w:szCs w:val="22"/>
        </w:rPr>
        <w:t xml:space="preserve"> </w:t>
      </w:r>
      <w:r w:rsidRPr="00A70E41">
        <w:rPr>
          <w:sz w:val="22"/>
          <w:szCs w:val="22"/>
        </w:rPr>
        <w:tab/>
      </w:r>
      <w:r w:rsidRPr="00A70E41">
        <w:rPr>
          <w:sz w:val="22"/>
          <w:szCs w:val="22"/>
        </w:rPr>
        <w:tab/>
      </w:r>
      <w:r w:rsidRPr="00A70E41">
        <w:rPr>
          <w:sz w:val="22"/>
          <w:szCs w:val="22"/>
        </w:rPr>
        <w:tab/>
      </w:r>
      <w:r w:rsidRPr="00A70E41">
        <w:rPr>
          <w:sz w:val="22"/>
          <w:szCs w:val="22"/>
        </w:rPr>
        <w:tab/>
      </w:r>
      <w:r w:rsidRPr="00A70E41">
        <w:rPr>
          <w:sz w:val="22"/>
          <w:szCs w:val="22"/>
        </w:rPr>
        <w:tab/>
      </w:r>
      <w:r w:rsidRPr="00A70E41">
        <w:rPr>
          <w:sz w:val="22"/>
          <w:szCs w:val="22"/>
        </w:rPr>
        <w:tab/>
      </w:r>
    </w:p>
    <w:p w14:paraId="6E3B5DDD" w14:textId="0D2673E7" w:rsidR="00641891" w:rsidRPr="00A70E41" w:rsidRDefault="00641891" w:rsidP="00B74AA3">
      <w:pPr>
        <w:pStyle w:val="Default"/>
        <w:spacing w:line="360" w:lineRule="auto"/>
        <w:ind w:left="4248" w:firstLine="708"/>
        <w:rPr>
          <w:sz w:val="18"/>
          <w:szCs w:val="18"/>
        </w:rPr>
      </w:pPr>
      <w:r w:rsidRPr="00A70E41">
        <w:rPr>
          <w:sz w:val="18"/>
          <w:szCs w:val="18"/>
        </w:rPr>
        <w:t>Unterschrift des</w:t>
      </w:r>
      <w:r w:rsidR="008406A5">
        <w:rPr>
          <w:sz w:val="18"/>
          <w:szCs w:val="18"/>
        </w:rPr>
        <w:t>/der</w:t>
      </w:r>
      <w:r w:rsidRPr="00A70E41">
        <w:rPr>
          <w:sz w:val="18"/>
          <w:szCs w:val="18"/>
        </w:rPr>
        <w:t xml:space="preserve"> Zeichnungsbefugten</w:t>
      </w:r>
    </w:p>
    <w:p w14:paraId="768CC7DD" w14:textId="77777777" w:rsidR="00641891" w:rsidRPr="00A70E41" w:rsidRDefault="00641891" w:rsidP="00641891">
      <w:pPr>
        <w:pStyle w:val="Default"/>
        <w:spacing w:line="360" w:lineRule="auto"/>
        <w:rPr>
          <w:sz w:val="18"/>
          <w:szCs w:val="18"/>
        </w:rPr>
      </w:pPr>
      <w:r w:rsidRPr="00A70E41">
        <w:rPr>
          <w:sz w:val="18"/>
          <w:szCs w:val="18"/>
        </w:rPr>
        <w:tab/>
      </w:r>
      <w:r w:rsidRPr="00A70E41">
        <w:rPr>
          <w:sz w:val="18"/>
          <w:szCs w:val="18"/>
        </w:rPr>
        <w:tab/>
      </w:r>
      <w:r w:rsidRPr="00A70E41">
        <w:rPr>
          <w:sz w:val="18"/>
          <w:szCs w:val="18"/>
        </w:rPr>
        <w:tab/>
      </w:r>
      <w:r w:rsidRPr="00A70E41">
        <w:rPr>
          <w:sz w:val="18"/>
          <w:szCs w:val="18"/>
        </w:rPr>
        <w:tab/>
      </w:r>
      <w:r w:rsidRPr="00A70E41">
        <w:rPr>
          <w:sz w:val="18"/>
          <w:szCs w:val="18"/>
        </w:rPr>
        <w:tab/>
      </w:r>
      <w:r w:rsidRPr="00A70E41">
        <w:rPr>
          <w:sz w:val="18"/>
          <w:szCs w:val="18"/>
        </w:rPr>
        <w:tab/>
      </w:r>
      <w:r w:rsidRPr="00A70E41">
        <w:rPr>
          <w:sz w:val="18"/>
          <w:szCs w:val="18"/>
        </w:rPr>
        <w:tab/>
        <w:t xml:space="preserve">Name, Vorname  </w:t>
      </w:r>
      <w:sdt>
        <w:sdtPr>
          <w:rPr>
            <w:sz w:val="18"/>
            <w:szCs w:val="18"/>
          </w:rPr>
          <w:id w:val="-1405445755"/>
          <w:placeholder>
            <w:docPart w:val="CF9AC90E39334BC48D1D4B8575C30E7E"/>
          </w:placeholder>
          <w:showingPlcHdr/>
        </w:sdtPr>
        <w:sdtEndPr/>
        <w:sdtContent>
          <w:r w:rsidRPr="00A70E41">
            <w:rPr>
              <w:sz w:val="18"/>
              <w:szCs w:val="18"/>
            </w:rPr>
            <w:t>in Blockschrift</w:t>
          </w:r>
        </w:sdtContent>
      </w:sdt>
    </w:p>
    <w:p w14:paraId="11DC6EBC" w14:textId="1880C000" w:rsidR="005967D4" w:rsidRPr="00A70E41" w:rsidRDefault="00AE5AB5" w:rsidP="00B74AA3">
      <w:pPr>
        <w:pStyle w:val="Default"/>
        <w:spacing w:line="360" w:lineRule="auto"/>
        <w:jc w:val="center"/>
        <w:rPr>
          <w:sz w:val="18"/>
          <w:szCs w:val="18"/>
        </w:rPr>
      </w:pPr>
      <w:r>
        <w:rPr>
          <w:sz w:val="18"/>
          <w:szCs w:val="18"/>
        </w:rPr>
        <w:tab/>
        <w:t xml:space="preserve">  </w:t>
      </w:r>
      <w:r>
        <w:rPr>
          <w:sz w:val="18"/>
          <w:szCs w:val="18"/>
        </w:rPr>
        <w:br/>
      </w:r>
      <w:r>
        <w:rPr>
          <w:sz w:val="18"/>
          <w:szCs w:val="18"/>
        </w:rPr>
        <w:br/>
      </w:r>
    </w:p>
    <w:p w14:paraId="5090E91A" w14:textId="77777777" w:rsidR="005967D4" w:rsidRPr="00A70E41" w:rsidRDefault="005967D4">
      <w:pPr>
        <w:pStyle w:val="Default"/>
        <w:spacing w:line="360" w:lineRule="auto"/>
        <w:rPr>
          <w:sz w:val="22"/>
          <w:szCs w:val="22"/>
        </w:rPr>
      </w:pPr>
    </w:p>
    <w:p w14:paraId="624B7D3C" w14:textId="77777777" w:rsidR="005967D4" w:rsidRPr="00A70E41" w:rsidRDefault="001E55CA">
      <w:pPr>
        <w:pStyle w:val="Default"/>
        <w:spacing w:line="360" w:lineRule="auto"/>
        <w:rPr>
          <w:sz w:val="22"/>
          <w:szCs w:val="22"/>
        </w:rPr>
      </w:pPr>
      <w:r w:rsidRPr="00A70E41">
        <w:rPr>
          <w:sz w:val="22"/>
          <w:szCs w:val="22"/>
        </w:rPr>
        <w:tab/>
      </w:r>
      <w:r w:rsidRPr="00A70E41">
        <w:rPr>
          <w:sz w:val="22"/>
          <w:szCs w:val="22"/>
        </w:rPr>
        <w:tab/>
      </w:r>
      <w:r w:rsidRPr="00A70E41">
        <w:rPr>
          <w:sz w:val="22"/>
          <w:szCs w:val="22"/>
        </w:rPr>
        <w:tab/>
      </w:r>
      <w:r w:rsidRPr="00A70E41">
        <w:rPr>
          <w:sz w:val="22"/>
          <w:szCs w:val="22"/>
        </w:rPr>
        <w:tab/>
      </w:r>
      <w:r w:rsidRPr="00A70E41">
        <w:rPr>
          <w:sz w:val="22"/>
          <w:szCs w:val="22"/>
        </w:rPr>
        <w:tab/>
      </w:r>
      <w:r w:rsidRPr="00A70E41">
        <w:rPr>
          <w:sz w:val="22"/>
          <w:szCs w:val="22"/>
        </w:rPr>
        <w:tab/>
      </w:r>
      <w:r w:rsidRPr="00A70E41">
        <w:rPr>
          <w:sz w:val="22"/>
          <w:szCs w:val="22"/>
        </w:rPr>
        <w:tab/>
        <w:t>_________________________________</w:t>
      </w:r>
    </w:p>
    <w:p w14:paraId="5DDEBF64" w14:textId="4A8C89A6" w:rsidR="00AE5AB5" w:rsidRPr="00B74AA3" w:rsidRDefault="001E55CA" w:rsidP="00641891">
      <w:pPr>
        <w:pStyle w:val="Default"/>
        <w:spacing w:line="360" w:lineRule="auto"/>
        <w:rPr>
          <w:sz w:val="18"/>
          <w:szCs w:val="18"/>
        </w:rPr>
      </w:pPr>
      <w:r w:rsidRPr="00A70E41">
        <w:rPr>
          <w:sz w:val="22"/>
          <w:szCs w:val="22"/>
        </w:rPr>
        <w:tab/>
      </w:r>
      <w:r w:rsidRPr="00A70E41">
        <w:rPr>
          <w:sz w:val="22"/>
          <w:szCs w:val="22"/>
        </w:rPr>
        <w:tab/>
      </w:r>
      <w:r w:rsidRPr="00A70E41">
        <w:rPr>
          <w:sz w:val="22"/>
          <w:szCs w:val="22"/>
        </w:rPr>
        <w:tab/>
      </w:r>
      <w:r w:rsidRPr="00A70E41">
        <w:rPr>
          <w:sz w:val="22"/>
          <w:szCs w:val="22"/>
        </w:rPr>
        <w:tab/>
      </w:r>
      <w:r w:rsidRPr="00A70E41">
        <w:rPr>
          <w:sz w:val="22"/>
          <w:szCs w:val="22"/>
        </w:rPr>
        <w:tab/>
      </w:r>
      <w:r w:rsidRPr="00A70E41">
        <w:rPr>
          <w:sz w:val="22"/>
          <w:szCs w:val="22"/>
        </w:rPr>
        <w:tab/>
      </w:r>
      <w:r w:rsidRPr="00A70E41">
        <w:rPr>
          <w:sz w:val="22"/>
          <w:szCs w:val="22"/>
        </w:rPr>
        <w:tab/>
      </w:r>
    </w:p>
    <w:p w14:paraId="05104B21" w14:textId="45614575" w:rsidR="00641891" w:rsidRPr="00A70E41" w:rsidRDefault="00641891" w:rsidP="00B74AA3">
      <w:pPr>
        <w:pStyle w:val="Default"/>
        <w:spacing w:line="360" w:lineRule="auto"/>
        <w:ind w:left="4248" w:firstLine="708"/>
        <w:rPr>
          <w:sz w:val="18"/>
          <w:szCs w:val="18"/>
        </w:rPr>
      </w:pPr>
      <w:r w:rsidRPr="00A70E41">
        <w:rPr>
          <w:sz w:val="18"/>
          <w:szCs w:val="18"/>
        </w:rPr>
        <w:t>Unterschrift des</w:t>
      </w:r>
      <w:r w:rsidR="008406A5">
        <w:rPr>
          <w:sz w:val="18"/>
          <w:szCs w:val="18"/>
        </w:rPr>
        <w:t>/der</w:t>
      </w:r>
      <w:r w:rsidRPr="00A70E41">
        <w:rPr>
          <w:sz w:val="18"/>
          <w:szCs w:val="18"/>
        </w:rPr>
        <w:t xml:space="preserve"> Zeichnungsbefugten</w:t>
      </w:r>
    </w:p>
    <w:p w14:paraId="5D1EECC8" w14:textId="77777777" w:rsidR="00641891" w:rsidRPr="00A70E41" w:rsidRDefault="00641891" w:rsidP="00641891">
      <w:pPr>
        <w:pStyle w:val="Default"/>
        <w:spacing w:line="360" w:lineRule="auto"/>
        <w:rPr>
          <w:sz w:val="18"/>
          <w:szCs w:val="18"/>
        </w:rPr>
      </w:pPr>
      <w:r w:rsidRPr="00A70E41">
        <w:rPr>
          <w:sz w:val="18"/>
          <w:szCs w:val="18"/>
        </w:rPr>
        <w:tab/>
      </w:r>
      <w:r w:rsidRPr="00A70E41">
        <w:rPr>
          <w:sz w:val="18"/>
          <w:szCs w:val="18"/>
        </w:rPr>
        <w:tab/>
      </w:r>
      <w:r w:rsidRPr="00A70E41">
        <w:rPr>
          <w:sz w:val="18"/>
          <w:szCs w:val="18"/>
        </w:rPr>
        <w:tab/>
      </w:r>
      <w:r w:rsidRPr="00A70E41">
        <w:rPr>
          <w:sz w:val="18"/>
          <w:szCs w:val="18"/>
        </w:rPr>
        <w:tab/>
      </w:r>
      <w:r w:rsidRPr="00A70E41">
        <w:rPr>
          <w:sz w:val="18"/>
          <w:szCs w:val="18"/>
        </w:rPr>
        <w:tab/>
      </w:r>
      <w:r w:rsidRPr="00A70E41">
        <w:rPr>
          <w:sz w:val="18"/>
          <w:szCs w:val="18"/>
        </w:rPr>
        <w:tab/>
      </w:r>
      <w:r w:rsidRPr="00A70E41">
        <w:rPr>
          <w:sz w:val="18"/>
          <w:szCs w:val="18"/>
        </w:rPr>
        <w:tab/>
        <w:t xml:space="preserve">Name, Vorname  </w:t>
      </w:r>
      <w:sdt>
        <w:sdtPr>
          <w:rPr>
            <w:sz w:val="18"/>
            <w:szCs w:val="18"/>
          </w:rPr>
          <w:id w:val="741376040"/>
          <w:placeholder>
            <w:docPart w:val="B78588E54220447690DADD1ACFC25330"/>
          </w:placeholder>
          <w:showingPlcHdr/>
        </w:sdtPr>
        <w:sdtEndPr/>
        <w:sdtContent>
          <w:r w:rsidRPr="00A70E41">
            <w:rPr>
              <w:sz w:val="18"/>
              <w:szCs w:val="18"/>
            </w:rPr>
            <w:t>in Blockschrift</w:t>
          </w:r>
        </w:sdtContent>
      </w:sdt>
    </w:p>
    <w:p w14:paraId="066E8C8D" w14:textId="77777777" w:rsidR="005967D4" w:rsidRPr="00A70E41" w:rsidRDefault="005967D4">
      <w:pPr>
        <w:pStyle w:val="Default"/>
        <w:spacing w:line="360" w:lineRule="auto"/>
        <w:rPr>
          <w:sz w:val="22"/>
          <w:szCs w:val="22"/>
        </w:rPr>
      </w:pPr>
    </w:p>
    <w:p w14:paraId="5A12B32B" w14:textId="77777777" w:rsidR="005967D4" w:rsidRPr="00A70E41" w:rsidRDefault="005967D4">
      <w:pPr>
        <w:spacing w:line="360" w:lineRule="auto"/>
        <w:rPr>
          <w:rFonts w:ascii="Arial" w:hAnsi="Arial" w:cs="Arial"/>
          <w:b/>
          <w:bCs/>
          <w:sz w:val="23"/>
          <w:szCs w:val="23"/>
        </w:rPr>
      </w:pPr>
    </w:p>
    <w:p w14:paraId="1A70706F" w14:textId="77777777" w:rsidR="005967D4" w:rsidRPr="00A70E41" w:rsidRDefault="005967D4">
      <w:pPr>
        <w:spacing w:line="360" w:lineRule="auto"/>
        <w:rPr>
          <w:rFonts w:ascii="Arial" w:hAnsi="Arial" w:cs="Arial"/>
          <w:b/>
          <w:bCs/>
          <w:sz w:val="22"/>
          <w:szCs w:val="22"/>
        </w:rPr>
      </w:pPr>
    </w:p>
    <w:p w14:paraId="669616CF" w14:textId="77777777" w:rsidR="005967D4" w:rsidRPr="00A70E41" w:rsidRDefault="005967D4">
      <w:pPr>
        <w:spacing w:line="360" w:lineRule="auto"/>
        <w:rPr>
          <w:rFonts w:ascii="Arial" w:hAnsi="Arial" w:cs="Arial"/>
          <w:b/>
          <w:bCs/>
          <w:sz w:val="22"/>
          <w:szCs w:val="22"/>
        </w:rPr>
      </w:pPr>
    </w:p>
    <w:p w14:paraId="4E25B01A" w14:textId="5D137642" w:rsidR="004025C8" w:rsidRDefault="004025C8">
      <w:pPr>
        <w:spacing w:line="360" w:lineRule="auto"/>
        <w:rPr>
          <w:rFonts w:ascii="Arial" w:hAnsi="Arial" w:cs="Arial"/>
          <w:b/>
          <w:bCs/>
          <w:sz w:val="22"/>
          <w:szCs w:val="22"/>
        </w:rPr>
      </w:pPr>
    </w:p>
    <w:p w14:paraId="5F5A0F93" w14:textId="77777777" w:rsidR="009F600B" w:rsidRPr="00A70E41" w:rsidRDefault="009F600B">
      <w:pPr>
        <w:spacing w:line="360" w:lineRule="auto"/>
        <w:rPr>
          <w:rFonts w:ascii="Arial" w:hAnsi="Arial" w:cs="Arial"/>
          <w:b/>
          <w:bCs/>
          <w:sz w:val="22"/>
          <w:szCs w:val="22"/>
        </w:rPr>
      </w:pPr>
    </w:p>
    <w:p w14:paraId="42B6295D" w14:textId="77777777" w:rsidR="00A70E41" w:rsidRDefault="00A70E41">
      <w:pPr>
        <w:spacing w:line="360" w:lineRule="auto"/>
        <w:rPr>
          <w:rFonts w:ascii="Arial" w:hAnsi="Arial" w:cs="Arial"/>
          <w:b/>
          <w:bCs/>
          <w:sz w:val="22"/>
          <w:szCs w:val="22"/>
        </w:rPr>
      </w:pPr>
    </w:p>
    <w:p w14:paraId="1ED3AFCB" w14:textId="77777777" w:rsidR="00FE29AC" w:rsidRPr="00A70E41" w:rsidRDefault="00FE29AC">
      <w:pPr>
        <w:spacing w:line="360" w:lineRule="auto"/>
        <w:rPr>
          <w:rFonts w:ascii="Arial" w:hAnsi="Arial" w:cs="Arial"/>
          <w:b/>
          <w:bCs/>
          <w:sz w:val="22"/>
          <w:szCs w:val="22"/>
        </w:rPr>
      </w:pPr>
    </w:p>
    <w:p w14:paraId="414A5903" w14:textId="77777777" w:rsidR="005967D4" w:rsidRPr="00A70E41" w:rsidRDefault="005967D4">
      <w:pPr>
        <w:spacing w:line="360" w:lineRule="auto"/>
        <w:rPr>
          <w:rFonts w:ascii="Arial" w:hAnsi="Arial" w:cs="Arial"/>
          <w:b/>
          <w:bCs/>
          <w:sz w:val="22"/>
          <w:szCs w:val="22"/>
        </w:rPr>
      </w:pPr>
    </w:p>
    <w:p w14:paraId="5EE00081" w14:textId="77777777" w:rsidR="00FE29AC" w:rsidRPr="00B74AA3" w:rsidRDefault="00A70E41" w:rsidP="00A70E41">
      <w:pPr>
        <w:jc w:val="center"/>
        <w:rPr>
          <w:rFonts w:ascii="Arial" w:hAnsi="Arial" w:cs="Arial"/>
          <w:b/>
          <w:bCs/>
          <w:sz w:val="28"/>
          <w:szCs w:val="28"/>
        </w:rPr>
      </w:pPr>
      <w:r w:rsidRPr="00B74AA3">
        <w:rPr>
          <w:rFonts w:ascii="Arial" w:hAnsi="Arial" w:cs="Arial"/>
          <w:b/>
          <w:bCs/>
          <w:sz w:val="28"/>
          <w:szCs w:val="28"/>
        </w:rPr>
        <w:t xml:space="preserve">Merkblatt </w:t>
      </w:r>
    </w:p>
    <w:p w14:paraId="615DB42B" w14:textId="784973A9" w:rsidR="00A70E41" w:rsidRPr="00B74AA3" w:rsidRDefault="00A70E41" w:rsidP="00A70E41">
      <w:pPr>
        <w:jc w:val="center"/>
        <w:rPr>
          <w:rFonts w:ascii="Arial" w:hAnsi="Arial" w:cs="Arial"/>
          <w:b/>
          <w:bCs/>
          <w:sz w:val="28"/>
          <w:szCs w:val="28"/>
        </w:rPr>
      </w:pPr>
      <w:r w:rsidRPr="00B74AA3">
        <w:rPr>
          <w:rFonts w:ascii="Arial" w:hAnsi="Arial" w:cs="Arial"/>
          <w:b/>
          <w:bCs/>
          <w:sz w:val="28"/>
          <w:szCs w:val="28"/>
        </w:rPr>
        <w:t>zur Achtung de</w:t>
      </w:r>
      <w:r w:rsidR="00FE29AC" w:rsidRPr="00B74AA3">
        <w:rPr>
          <w:rFonts w:ascii="Arial" w:hAnsi="Arial" w:cs="Arial"/>
          <w:b/>
          <w:bCs/>
          <w:sz w:val="28"/>
          <w:szCs w:val="28"/>
        </w:rPr>
        <w:t>r</w:t>
      </w:r>
      <w:r w:rsidRPr="00B74AA3">
        <w:rPr>
          <w:rFonts w:ascii="Arial" w:hAnsi="Arial" w:cs="Arial"/>
          <w:b/>
          <w:bCs/>
          <w:sz w:val="28"/>
          <w:szCs w:val="28"/>
        </w:rPr>
        <w:t xml:space="preserve"> Charta der Grundrechte der Europäischen Union </w:t>
      </w:r>
    </w:p>
    <w:p w14:paraId="0ADDCC19" w14:textId="77777777" w:rsidR="00A70E41" w:rsidRPr="00A70E41" w:rsidRDefault="00A70E41" w:rsidP="00A70E41">
      <w:pPr>
        <w:jc w:val="center"/>
        <w:rPr>
          <w:rFonts w:ascii="Arial" w:hAnsi="Arial" w:cs="Arial"/>
          <w:b/>
          <w:bCs/>
        </w:rPr>
      </w:pPr>
    </w:p>
    <w:p w14:paraId="62D5B83A" w14:textId="5C221D1F" w:rsidR="00A70E41" w:rsidRPr="00A70E41" w:rsidRDefault="00A70E41" w:rsidP="00A70E41">
      <w:pPr>
        <w:jc w:val="both"/>
        <w:rPr>
          <w:rFonts w:ascii="Arial" w:hAnsi="Arial" w:cs="Arial"/>
          <w:b/>
        </w:rPr>
      </w:pPr>
      <w:r>
        <w:rPr>
          <w:rFonts w:ascii="Arial" w:hAnsi="Arial" w:cs="Arial"/>
          <w:b/>
          <w:bCs/>
        </w:rPr>
        <w:t>1</w:t>
      </w:r>
      <w:r w:rsidRPr="00A70E41">
        <w:rPr>
          <w:rFonts w:ascii="Arial" w:hAnsi="Arial" w:cs="Arial"/>
          <w:b/>
          <w:bCs/>
        </w:rPr>
        <w:t>.1 Inhalt der Grundrechtecharta</w:t>
      </w:r>
    </w:p>
    <w:p w14:paraId="3C096469" w14:textId="5A80273C" w:rsidR="00A70E41" w:rsidRDefault="00A70E41" w:rsidP="00A70E41">
      <w:pPr>
        <w:jc w:val="both"/>
        <w:rPr>
          <w:rFonts w:ascii="Arial" w:hAnsi="Arial" w:cs="Arial"/>
        </w:rPr>
      </w:pPr>
      <w:r w:rsidRPr="00A70E41">
        <w:rPr>
          <w:rFonts w:ascii="Arial" w:hAnsi="Arial" w:cs="Arial"/>
        </w:rPr>
        <w:t xml:space="preserve">In der Charta der </w:t>
      </w:r>
      <w:hyperlink r:id="rId8" w:tgtFrame="_blank" w:tooltip="Externer Link: Zum Internetangebot des Europäischen Parlaments (Öffnet neues Fenster)" w:history="1">
        <w:r w:rsidRPr="00A70E41">
          <w:rPr>
            <w:rFonts w:ascii="Arial" w:hAnsi="Arial" w:cs="Arial"/>
          </w:rPr>
          <w:t>Grundrechte der Europäischen Union</w:t>
        </w:r>
      </w:hyperlink>
      <w:r w:rsidRPr="00A70E41">
        <w:rPr>
          <w:rFonts w:ascii="Arial" w:hAnsi="Arial" w:cs="Arial"/>
        </w:rPr>
        <w:t xml:space="preserve"> (GRC) sind die persönlichen, bürgerlichen, politischen, wirtschaftlichen und sozialen Rechte und Freiheiten der Menschen, die in der Europäischen Union leben, festgeschrieben. Sie ist für die Organe und Einrichtungen der EU sowie für nationale Behörden bei der Umsetzung von EU-Recht unmittelbar rechtlich bindend. In den Mitgliedstaaten sind die Grundrechte in den jeweiligen nationalen Rechtssystemen verankert und werden von nationalen Gerichten durchgesetzt. Zum Beispiel sind in Deutschland viele der in der Charta enthaltenen Grundrechte im Grundgesetz niedergeschrieben.</w:t>
      </w:r>
    </w:p>
    <w:p w14:paraId="016E0111" w14:textId="77777777" w:rsidR="00DF6006" w:rsidRPr="00A70E41" w:rsidRDefault="00DF6006" w:rsidP="00A70E41">
      <w:pPr>
        <w:jc w:val="both"/>
        <w:rPr>
          <w:rFonts w:ascii="Arial" w:hAnsi="Arial" w:cs="Arial"/>
        </w:rPr>
      </w:pPr>
    </w:p>
    <w:p w14:paraId="4F5DD3BB" w14:textId="77777777" w:rsidR="00A70E41" w:rsidRPr="00A70E41" w:rsidRDefault="00A70E41" w:rsidP="00A70E41">
      <w:pPr>
        <w:jc w:val="both"/>
        <w:rPr>
          <w:rFonts w:ascii="Arial" w:hAnsi="Arial" w:cs="Arial"/>
        </w:rPr>
      </w:pPr>
      <w:r w:rsidRPr="00A70E41">
        <w:rPr>
          <w:rFonts w:ascii="Arial" w:hAnsi="Arial" w:cs="Arial"/>
        </w:rPr>
        <w:t xml:space="preserve">Die Charta ist in sieben Kapitel untergliedert: </w:t>
      </w:r>
    </w:p>
    <w:p w14:paraId="5D9080A1" w14:textId="77777777" w:rsidR="00A70E41" w:rsidRPr="00A70E41" w:rsidRDefault="00A70E41" w:rsidP="00A70E41">
      <w:pPr>
        <w:pStyle w:val="Listenabsatz"/>
        <w:numPr>
          <w:ilvl w:val="0"/>
          <w:numId w:val="27"/>
        </w:numPr>
        <w:spacing w:after="160" w:line="259" w:lineRule="auto"/>
        <w:jc w:val="both"/>
        <w:rPr>
          <w:rFonts w:ascii="Arial" w:hAnsi="Arial" w:cs="Arial"/>
        </w:rPr>
      </w:pPr>
      <w:r w:rsidRPr="00A70E41">
        <w:rPr>
          <w:rFonts w:ascii="Arial" w:hAnsi="Arial" w:cs="Arial"/>
        </w:rPr>
        <w:t xml:space="preserve">Würde des Menschen, </w:t>
      </w:r>
    </w:p>
    <w:p w14:paraId="0BA37636" w14:textId="77777777" w:rsidR="00A70E41" w:rsidRPr="00A70E41" w:rsidRDefault="00A70E41" w:rsidP="00A70E41">
      <w:pPr>
        <w:pStyle w:val="Listenabsatz"/>
        <w:numPr>
          <w:ilvl w:val="0"/>
          <w:numId w:val="27"/>
        </w:numPr>
        <w:spacing w:after="160" w:line="259" w:lineRule="auto"/>
        <w:jc w:val="both"/>
        <w:rPr>
          <w:rFonts w:ascii="Arial" w:hAnsi="Arial" w:cs="Arial"/>
        </w:rPr>
      </w:pPr>
      <w:r w:rsidRPr="00A70E41">
        <w:rPr>
          <w:rFonts w:ascii="Arial" w:hAnsi="Arial" w:cs="Arial"/>
        </w:rPr>
        <w:t xml:space="preserve">Freiheiten, </w:t>
      </w:r>
    </w:p>
    <w:p w14:paraId="18FAA14E" w14:textId="77777777" w:rsidR="00A70E41" w:rsidRPr="00A70E41" w:rsidRDefault="00A70E41" w:rsidP="00A70E41">
      <w:pPr>
        <w:pStyle w:val="Listenabsatz"/>
        <w:numPr>
          <w:ilvl w:val="0"/>
          <w:numId w:val="27"/>
        </w:numPr>
        <w:spacing w:after="160" w:line="259" w:lineRule="auto"/>
        <w:jc w:val="both"/>
        <w:rPr>
          <w:rFonts w:ascii="Arial" w:hAnsi="Arial" w:cs="Arial"/>
        </w:rPr>
      </w:pPr>
      <w:r w:rsidRPr="00A70E41">
        <w:rPr>
          <w:rFonts w:ascii="Arial" w:hAnsi="Arial" w:cs="Arial"/>
        </w:rPr>
        <w:t xml:space="preserve">Gleichheit, </w:t>
      </w:r>
    </w:p>
    <w:p w14:paraId="620ADCD7" w14:textId="77777777" w:rsidR="00A70E41" w:rsidRPr="00A70E41" w:rsidRDefault="00A70E41" w:rsidP="00A70E41">
      <w:pPr>
        <w:pStyle w:val="Listenabsatz"/>
        <w:numPr>
          <w:ilvl w:val="0"/>
          <w:numId w:val="27"/>
        </w:numPr>
        <w:spacing w:after="160" w:line="259" w:lineRule="auto"/>
        <w:jc w:val="both"/>
        <w:rPr>
          <w:rFonts w:ascii="Arial" w:hAnsi="Arial" w:cs="Arial"/>
        </w:rPr>
      </w:pPr>
      <w:r w:rsidRPr="00A70E41">
        <w:rPr>
          <w:rFonts w:ascii="Arial" w:hAnsi="Arial" w:cs="Arial"/>
        </w:rPr>
        <w:t xml:space="preserve">Solidarität, </w:t>
      </w:r>
    </w:p>
    <w:p w14:paraId="55C70416" w14:textId="77777777" w:rsidR="00A70E41" w:rsidRPr="00A70E41" w:rsidRDefault="00A70E41" w:rsidP="00A70E41">
      <w:pPr>
        <w:pStyle w:val="Listenabsatz"/>
        <w:numPr>
          <w:ilvl w:val="0"/>
          <w:numId w:val="27"/>
        </w:numPr>
        <w:spacing w:after="160" w:line="259" w:lineRule="auto"/>
        <w:jc w:val="both"/>
        <w:rPr>
          <w:rFonts w:ascii="Arial" w:hAnsi="Arial" w:cs="Arial"/>
        </w:rPr>
      </w:pPr>
      <w:r w:rsidRPr="00A70E41">
        <w:rPr>
          <w:rFonts w:ascii="Arial" w:hAnsi="Arial" w:cs="Arial"/>
        </w:rPr>
        <w:t>Bürgerrechte,</w:t>
      </w:r>
    </w:p>
    <w:p w14:paraId="4EF4B3FB" w14:textId="77777777" w:rsidR="00A70E41" w:rsidRPr="00A70E41" w:rsidRDefault="00A70E41" w:rsidP="00A70E41">
      <w:pPr>
        <w:pStyle w:val="Listenabsatz"/>
        <w:numPr>
          <w:ilvl w:val="0"/>
          <w:numId w:val="27"/>
        </w:numPr>
        <w:spacing w:after="160" w:line="259" w:lineRule="auto"/>
        <w:jc w:val="both"/>
        <w:rPr>
          <w:rFonts w:ascii="Arial" w:hAnsi="Arial" w:cs="Arial"/>
        </w:rPr>
      </w:pPr>
      <w:r w:rsidRPr="00A70E41">
        <w:rPr>
          <w:rFonts w:ascii="Arial" w:hAnsi="Arial" w:cs="Arial"/>
        </w:rPr>
        <w:t>Justizielle Rechte</w:t>
      </w:r>
    </w:p>
    <w:p w14:paraId="1CA984EB" w14:textId="77777777" w:rsidR="00A70E41" w:rsidRPr="00A70E41" w:rsidRDefault="00A70E41" w:rsidP="00A70E41">
      <w:pPr>
        <w:pStyle w:val="Listenabsatz"/>
        <w:numPr>
          <w:ilvl w:val="0"/>
          <w:numId w:val="27"/>
        </w:numPr>
        <w:spacing w:after="160" w:line="259" w:lineRule="auto"/>
        <w:jc w:val="both"/>
        <w:rPr>
          <w:rFonts w:ascii="Arial" w:hAnsi="Arial" w:cs="Arial"/>
        </w:rPr>
      </w:pPr>
      <w:r w:rsidRPr="00A70E41">
        <w:rPr>
          <w:rFonts w:ascii="Arial" w:hAnsi="Arial" w:cs="Arial"/>
        </w:rPr>
        <w:t xml:space="preserve">Allgemeine Bestimmungen. </w:t>
      </w:r>
    </w:p>
    <w:p w14:paraId="2E5CF1F4" w14:textId="719B859F" w:rsidR="00A70E41" w:rsidRDefault="00A70E41" w:rsidP="00A70E41">
      <w:pPr>
        <w:jc w:val="both"/>
        <w:rPr>
          <w:rFonts w:ascii="Arial" w:hAnsi="Arial" w:cs="Arial"/>
        </w:rPr>
      </w:pPr>
      <w:r w:rsidRPr="00A70E41">
        <w:rPr>
          <w:rFonts w:ascii="Arial" w:hAnsi="Arial" w:cs="Arial"/>
          <w:b/>
        </w:rPr>
        <w:t xml:space="preserve">Kapitel 1 ("Würde des Menschen") </w:t>
      </w:r>
      <w:r w:rsidRPr="00A70E41">
        <w:rPr>
          <w:rFonts w:ascii="Arial" w:hAnsi="Arial" w:cs="Arial"/>
        </w:rPr>
        <w:t>enthält die Rechte auf Menschenwürde, auf Leben, auf körperliche und geistige Unversehrtheit sowie das Verbot von Folter und Sklaverei. Hier werden auch die in der Medizin und Biologie zu wahrenden Grundrechte genannt, zum Beispiel das "Verbot des reproduktiven Klonens von Menschen".</w:t>
      </w:r>
    </w:p>
    <w:p w14:paraId="766207BD" w14:textId="77777777" w:rsidR="00A70E41" w:rsidRPr="00A70E41" w:rsidRDefault="00A70E41" w:rsidP="00A70E41">
      <w:pPr>
        <w:jc w:val="both"/>
        <w:rPr>
          <w:rFonts w:ascii="Arial" w:hAnsi="Arial" w:cs="Arial"/>
        </w:rPr>
      </w:pPr>
    </w:p>
    <w:p w14:paraId="3EBAFB87" w14:textId="29CFDBEA" w:rsidR="00A70E41" w:rsidRDefault="00A70E41" w:rsidP="00A70E41">
      <w:pPr>
        <w:jc w:val="both"/>
        <w:rPr>
          <w:rFonts w:ascii="Arial" w:hAnsi="Arial" w:cs="Arial"/>
        </w:rPr>
      </w:pPr>
      <w:r w:rsidRPr="00A70E41">
        <w:rPr>
          <w:rFonts w:ascii="Arial" w:hAnsi="Arial" w:cs="Arial"/>
          <w:b/>
        </w:rPr>
        <w:t>In Kapitel 2 ("Freiheiten")</w:t>
      </w:r>
      <w:r w:rsidRPr="00A70E41">
        <w:rPr>
          <w:rFonts w:ascii="Arial" w:hAnsi="Arial" w:cs="Arial"/>
        </w:rPr>
        <w:t xml:space="preserve"> werden bürgerliche, politische und wirtschaftliche Rechte normiert: das Recht auf Freiheit und Sicherheit, die Achtung des Privat- und Familienlebens, der Schutz personenbezogener Daten, das Ehe- und Familiengründungsrecht, die Gedanken-, Gewissens- und Religionsfreiheit, die Freiheit der Meinungsäußerung und der Information, die Versammlungs- und Vereinigungsfreiheit, die Freiheit von Kunst und Wissenschaft, das Recht auf Bildung und das Recht zu arbeiten, die Berufs- und unternehmerische Freiheit, die Eigentumsfreiheit, das Recht auf Asyl sowie der Schutz gegen Abschiebung, Ausweisung und Auslieferung.</w:t>
      </w:r>
    </w:p>
    <w:p w14:paraId="26347C65" w14:textId="77777777" w:rsidR="00A70E41" w:rsidRPr="00A70E41" w:rsidRDefault="00A70E41" w:rsidP="00A70E41">
      <w:pPr>
        <w:jc w:val="both"/>
        <w:rPr>
          <w:rFonts w:ascii="Arial" w:hAnsi="Arial" w:cs="Arial"/>
        </w:rPr>
      </w:pPr>
    </w:p>
    <w:p w14:paraId="26503460" w14:textId="4695071B" w:rsidR="00A70E41" w:rsidRDefault="00A70E41" w:rsidP="00A70E41">
      <w:pPr>
        <w:jc w:val="both"/>
        <w:rPr>
          <w:rFonts w:ascii="Arial" w:hAnsi="Arial" w:cs="Arial"/>
        </w:rPr>
      </w:pPr>
      <w:r w:rsidRPr="00A70E41">
        <w:rPr>
          <w:rFonts w:ascii="Arial" w:hAnsi="Arial" w:cs="Arial"/>
          <w:b/>
        </w:rPr>
        <w:t>Kapitel 3 ("Gleichheit")</w:t>
      </w:r>
      <w:r w:rsidRPr="00A70E41">
        <w:rPr>
          <w:rFonts w:ascii="Arial" w:hAnsi="Arial" w:cs="Arial"/>
        </w:rPr>
        <w:t xml:space="preserve"> behandelt das Gleichheitsrecht vor dem Gesetz, die Diskriminierungsverbote, die Vielfalt der Kulturen, Religionen und Sprachen, die Gleichstellung von Männern und Frauen, die Rechte von Kindern und älteren Menschen sowie die Integration von Behinderten.</w:t>
      </w:r>
    </w:p>
    <w:p w14:paraId="5E3E7D89" w14:textId="77777777" w:rsidR="00A70E41" w:rsidRPr="00A70E41" w:rsidRDefault="00A70E41" w:rsidP="00A70E41">
      <w:pPr>
        <w:jc w:val="both"/>
        <w:rPr>
          <w:rFonts w:ascii="Arial" w:hAnsi="Arial" w:cs="Arial"/>
        </w:rPr>
      </w:pPr>
    </w:p>
    <w:p w14:paraId="6DF6018B" w14:textId="1E62CBBC" w:rsidR="00A70E41" w:rsidRDefault="00A70E41" w:rsidP="00A70E41">
      <w:pPr>
        <w:jc w:val="both"/>
        <w:rPr>
          <w:rFonts w:ascii="Arial" w:hAnsi="Arial" w:cs="Arial"/>
        </w:rPr>
      </w:pPr>
      <w:r w:rsidRPr="00A70E41">
        <w:rPr>
          <w:rFonts w:ascii="Arial" w:hAnsi="Arial" w:cs="Arial"/>
          <w:b/>
        </w:rPr>
        <w:t>Im Kapitel 4 ("Solidarität")</w:t>
      </w:r>
      <w:r w:rsidRPr="00A70E41">
        <w:rPr>
          <w:rFonts w:ascii="Arial" w:hAnsi="Arial" w:cs="Arial"/>
        </w:rPr>
        <w:t xml:space="preserve"> werden Rechte aus dem Arbeitsleben, das Verbot der Kinderarbeit, der Schutz des Familien- und Berufslebens, das Recht auf Zugang zu Leistungen der sozialen Sicherheit und soziale Unterstützung, der Gesundheits-, </w:t>
      </w:r>
      <w:r w:rsidRPr="00A70E41">
        <w:rPr>
          <w:rFonts w:ascii="Arial" w:hAnsi="Arial" w:cs="Arial"/>
        </w:rPr>
        <w:lastRenderedPageBreak/>
        <w:t>Verbraucher- und Umweltschutz sowie das Recht auf Zugang zu Dienstleistungen von allgemeinem wirtschaftlichen Interesse aufgeführt.</w:t>
      </w:r>
    </w:p>
    <w:p w14:paraId="4F2EB267" w14:textId="77777777" w:rsidR="00A70E41" w:rsidRPr="00A70E41" w:rsidRDefault="00A70E41" w:rsidP="00A70E41">
      <w:pPr>
        <w:jc w:val="both"/>
        <w:rPr>
          <w:rFonts w:ascii="Arial" w:hAnsi="Arial" w:cs="Arial"/>
        </w:rPr>
      </w:pPr>
    </w:p>
    <w:p w14:paraId="11A613F4" w14:textId="4D7F01B8" w:rsidR="00A70E41" w:rsidRDefault="00A70E41" w:rsidP="00A70E41">
      <w:pPr>
        <w:jc w:val="both"/>
        <w:rPr>
          <w:rFonts w:ascii="Arial" w:hAnsi="Arial" w:cs="Arial"/>
        </w:rPr>
      </w:pPr>
      <w:r w:rsidRPr="00A70E41">
        <w:rPr>
          <w:rFonts w:ascii="Arial" w:hAnsi="Arial" w:cs="Arial"/>
          <w:b/>
        </w:rPr>
        <w:t>Kapitel 5 ("Bürgerrechte")</w:t>
      </w:r>
      <w:r w:rsidRPr="00A70E41">
        <w:rPr>
          <w:rFonts w:ascii="Arial" w:hAnsi="Arial" w:cs="Arial"/>
        </w:rPr>
        <w:t xml:space="preserve"> enthält die Wahlrechte bei den Wahlen zum Europäischen Parlament und zu den Kommunalwahlen, die Rechte auf gute Verwaltung durch die EU-Organe und -Einrichtungen und den Zugang zu EU-Dokumenten, das Recht auf Anrufung des Bürgerbeauftragten und das Petitionsrecht, die Freizügigkeit und das Aufenthaltsrecht sowie den diplomatischen und konsularischen Schutz.</w:t>
      </w:r>
    </w:p>
    <w:p w14:paraId="1C71C3B1" w14:textId="77777777" w:rsidR="00A70E41" w:rsidRPr="00A70E41" w:rsidRDefault="00A70E41" w:rsidP="00A70E41">
      <w:pPr>
        <w:jc w:val="both"/>
        <w:rPr>
          <w:rFonts w:ascii="Arial" w:hAnsi="Arial" w:cs="Arial"/>
        </w:rPr>
      </w:pPr>
    </w:p>
    <w:p w14:paraId="2B584531" w14:textId="536D1A97" w:rsidR="00A70E41" w:rsidRDefault="00A70E41" w:rsidP="00A70E41">
      <w:pPr>
        <w:jc w:val="both"/>
        <w:rPr>
          <w:rFonts w:ascii="Arial" w:hAnsi="Arial" w:cs="Arial"/>
        </w:rPr>
      </w:pPr>
      <w:r w:rsidRPr="00A70E41">
        <w:rPr>
          <w:rFonts w:ascii="Arial" w:hAnsi="Arial" w:cs="Arial"/>
          <w:b/>
        </w:rPr>
        <w:t>Kapitel 6 ("Justizielle Rechte")</w:t>
      </w:r>
      <w:r w:rsidRPr="00A70E41">
        <w:rPr>
          <w:rFonts w:ascii="Arial" w:hAnsi="Arial" w:cs="Arial"/>
        </w:rPr>
        <w:t xml:space="preserve"> nennt das Recht auf einen wirksamen Rechtsbehelf bei Gericht, ein unparteiisches Gericht, die Unschuldsvermutung und Verteidigungsrechte des Angeklagten, die Grundsätze der Gesetz- und Verhältnismäßigkeit für Straftaten und Strafen sowie das Verbot der Doppelbestrafung.</w:t>
      </w:r>
    </w:p>
    <w:p w14:paraId="1BA20307" w14:textId="77777777" w:rsidR="00A70E41" w:rsidRPr="00A70E41" w:rsidRDefault="00A70E41" w:rsidP="00A70E41">
      <w:pPr>
        <w:jc w:val="both"/>
        <w:rPr>
          <w:rFonts w:ascii="Arial" w:hAnsi="Arial" w:cs="Arial"/>
        </w:rPr>
      </w:pPr>
    </w:p>
    <w:p w14:paraId="74634290" w14:textId="2C3CDDFB" w:rsidR="00A70E41" w:rsidRDefault="00A70E41" w:rsidP="00A70E41">
      <w:pPr>
        <w:jc w:val="both"/>
        <w:rPr>
          <w:rFonts w:ascii="Arial" w:hAnsi="Arial" w:cs="Arial"/>
        </w:rPr>
      </w:pPr>
      <w:r w:rsidRPr="00A70E41">
        <w:rPr>
          <w:rFonts w:ascii="Arial" w:hAnsi="Arial" w:cs="Arial"/>
          <w:b/>
        </w:rPr>
        <w:t>Kapitel 7 ("Allgemeine Bestimmungen")</w:t>
      </w:r>
      <w:r w:rsidRPr="00A70E41">
        <w:rPr>
          <w:rFonts w:ascii="Arial" w:hAnsi="Arial" w:cs="Arial"/>
        </w:rPr>
        <w:t xml:space="preserve"> klärt den Anwendungsbereich, die Tragweite der garantierten Rechte, das Schutzniveau und das Verbot des Missbrauchs der Rechte.</w:t>
      </w:r>
    </w:p>
    <w:p w14:paraId="361CAFEA" w14:textId="77777777" w:rsidR="00A70E41" w:rsidRPr="00A70E41" w:rsidRDefault="00A70E41" w:rsidP="00A70E41">
      <w:pPr>
        <w:jc w:val="both"/>
        <w:rPr>
          <w:rFonts w:ascii="Arial" w:hAnsi="Arial" w:cs="Arial"/>
        </w:rPr>
      </w:pPr>
    </w:p>
    <w:p w14:paraId="047C120E" w14:textId="77777777" w:rsidR="00A70E41" w:rsidRDefault="00A70E41" w:rsidP="00A70E41">
      <w:pPr>
        <w:jc w:val="both"/>
        <w:rPr>
          <w:rFonts w:ascii="Arial" w:hAnsi="Arial" w:cs="Arial"/>
          <w:b/>
        </w:rPr>
      </w:pPr>
      <w:r w:rsidRPr="00A70E41">
        <w:rPr>
          <w:rFonts w:ascii="Arial" w:hAnsi="Arial" w:cs="Arial"/>
          <w:b/>
        </w:rPr>
        <w:t>Link zur Charta:</w:t>
      </w:r>
    </w:p>
    <w:p w14:paraId="1EFD7F62" w14:textId="73428345" w:rsidR="00A70E41" w:rsidRDefault="00EF320D" w:rsidP="00A70E41">
      <w:pPr>
        <w:jc w:val="both"/>
        <w:rPr>
          <w:rStyle w:val="Hyperlink"/>
          <w:rFonts w:ascii="Arial" w:hAnsi="Arial" w:cs="Arial"/>
        </w:rPr>
      </w:pPr>
      <w:hyperlink r:id="rId9" w:history="1">
        <w:r w:rsidR="00A70E41" w:rsidRPr="00A70E41">
          <w:rPr>
            <w:rStyle w:val="Hyperlink"/>
            <w:rFonts w:ascii="Arial" w:hAnsi="Arial" w:cs="Arial"/>
          </w:rPr>
          <w:t>https://www.europarl.europa.eu/charter/pdf/text_de.pdf</w:t>
        </w:r>
      </w:hyperlink>
    </w:p>
    <w:p w14:paraId="59B2DDA2" w14:textId="77777777" w:rsidR="00DF6006" w:rsidRPr="00A70E41" w:rsidRDefault="00DF6006" w:rsidP="00A70E41">
      <w:pPr>
        <w:jc w:val="both"/>
        <w:rPr>
          <w:rFonts w:ascii="Arial" w:hAnsi="Arial" w:cs="Arial"/>
        </w:rPr>
      </w:pPr>
    </w:p>
    <w:p w14:paraId="7E0C89D2" w14:textId="1B1107D9" w:rsidR="00A70E41" w:rsidRDefault="00A70E41" w:rsidP="00A70E41">
      <w:pPr>
        <w:jc w:val="both"/>
        <w:rPr>
          <w:rFonts w:ascii="Arial" w:hAnsi="Arial" w:cs="Arial"/>
        </w:rPr>
      </w:pPr>
      <w:r w:rsidRPr="00A70E41">
        <w:rPr>
          <w:rFonts w:ascii="Arial" w:hAnsi="Arial" w:cs="Arial"/>
        </w:rPr>
        <w:t xml:space="preserve">Ziel und Zweck dieses Merkblatts ist es, alle an der Umsetzung des </w:t>
      </w:r>
      <w:r w:rsidR="00BB78EB">
        <w:rPr>
          <w:rFonts w:ascii="Arial" w:hAnsi="Arial" w:cs="Arial"/>
        </w:rPr>
        <w:t>EFRE</w:t>
      </w:r>
      <w:r w:rsidRPr="00A70E41">
        <w:rPr>
          <w:rFonts w:ascii="Arial" w:hAnsi="Arial" w:cs="Arial"/>
        </w:rPr>
        <w:t xml:space="preserve"> beteiligten Akteure dahingehend zu sensibilisieren, dass die</w:t>
      </w:r>
      <w:r w:rsidR="00057FE7">
        <w:rPr>
          <w:rFonts w:ascii="Arial" w:hAnsi="Arial" w:cs="Arial"/>
        </w:rPr>
        <w:t>se</w:t>
      </w:r>
      <w:r w:rsidRPr="00A70E41">
        <w:rPr>
          <w:rFonts w:ascii="Arial" w:hAnsi="Arial" w:cs="Arial"/>
        </w:rPr>
        <w:t xml:space="preserve"> ihre Grundrechte kennen, mögliche Verletzungen von Grundrechten erkennen und vermeiden lernen.</w:t>
      </w:r>
    </w:p>
    <w:p w14:paraId="33B990A2" w14:textId="77777777" w:rsidR="00A70E41" w:rsidRPr="00A70E41" w:rsidRDefault="00A70E41" w:rsidP="00A70E41">
      <w:pPr>
        <w:jc w:val="both"/>
        <w:rPr>
          <w:rFonts w:ascii="Arial" w:hAnsi="Arial" w:cs="Arial"/>
        </w:rPr>
      </w:pPr>
    </w:p>
    <w:p w14:paraId="42103879" w14:textId="174F0C27" w:rsidR="00A70E41" w:rsidRPr="00A70E41" w:rsidRDefault="00A70E41" w:rsidP="00A70E41">
      <w:pPr>
        <w:jc w:val="both"/>
        <w:rPr>
          <w:rFonts w:ascii="Arial" w:hAnsi="Arial" w:cs="Arial"/>
          <w:b/>
        </w:rPr>
      </w:pPr>
      <w:r>
        <w:rPr>
          <w:rFonts w:ascii="Arial" w:hAnsi="Arial" w:cs="Arial"/>
          <w:b/>
        </w:rPr>
        <w:t>1</w:t>
      </w:r>
      <w:r w:rsidRPr="00A70E41">
        <w:rPr>
          <w:rFonts w:ascii="Arial" w:hAnsi="Arial" w:cs="Arial"/>
          <w:b/>
        </w:rPr>
        <w:t xml:space="preserve">.2 </w:t>
      </w:r>
      <w:r w:rsidR="006C79E0">
        <w:rPr>
          <w:rFonts w:ascii="Arial" w:hAnsi="Arial" w:cs="Arial"/>
          <w:b/>
        </w:rPr>
        <w:t>Bereichsübergreifende Grundsätze</w:t>
      </w:r>
    </w:p>
    <w:p w14:paraId="7923E315" w14:textId="77777777" w:rsidR="00F568D7" w:rsidRDefault="00F568D7" w:rsidP="00F568D7">
      <w:pPr>
        <w:jc w:val="both"/>
        <w:rPr>
          <w:rFonts w:ascii="Arial" w:hAnsi="Arial" w:cs="Arial"/>
        </w:rPr>
      </w:pPr>
    </w:p>
    <w:p w14:paraId="2C8F2421" w14:textId="50843EB0" w:rsidR="00A70E41" w:rsidRDefault="004025C8" w:rsidP="00A70E41">
      <w:pPr>
        <w:jc w:val="both"/>
        <w:rPr>
          <w:rFonts w:ascii="Arial" w:hAnsi="Arial" w:cs="Arial"/>
        </w:rPr>
      </w:pPr>
      <w:r>
        <w:rPr>
          <w:rFonts w:ascii="Arial" w:hAnsi="Arial" w:cs="Arial"/>
        </w:rPr>
        <w:t xml:space="preserve">Bei der Umsetzung von </w:t>
      </w:r>
      <w:r w:rsidR="00081F93">
        <w:rPr>
          <w:rFonts w:ascii="Arial" w:hAnsi="Arial" w:cs="Arial"/>
        </w:rPr>
        <w:t>EFRE</w:t>
      </w:r>
      <w:r>
        <w:rPr>
          <w:rFonts w:ascii="Arial" w:hAnsi="Arial" w:cs="Arial"/>
        </w:rPr>
        <w:t xml:space="preserve">-Projekten müssen </w:t>
      </w:r>
      <w:r w:rsidR="00A70E41" w:rsidRPr="00A70E41">
        <w:rPr>
          <w:rFonts w:ascii="Arial" w:hAnsi="Arial" w:cs="Arial"/>
        </w:rPr>
        <w:t xml:space="preserve"> übergeordnete, sog. </w:t>
      </w:r>
      <w:r w:rsidR="00A70E41" w:rsidRPr="00A70E41">
        <w:rPr>
          <w:rFonts w:ascii="Arial" w:hAnsi="Arial" w:cs="Arial"/>
          <w:b/>
        </w:rPr>
        <w:t xml:space="preserve">bereichsübergreifende Grundsätze </w:t>
      </w:r>
      <w:r w:rsidR="00BB78EB">
        <w:rPr>
          <w:rFonts w:ascii="Arial" w:hAnsi="Arial" w:cs="Arial"/>
        </w:rPr>
        <w:t xml:space="preserve">beachtet </w:t>
      </w:r>
      <w:r w:rsidR="00A70E41" w:rsidRPr="00A70E41">
        <w:rPr>
          <w:rFonts w:ascii="Arial" w:hAnsi="Arial" w:cs="Arial"/>
        </w:rPr>
        <w:t xml:space="preserve"> werden. Diese stellen gem. Art. 9 VO (EU) 2021/1060 sicher, dass Förderungen aus dem </w:t>
      </w:r>
      <w:r w:rsidR="00081F93">
        <w:rPr>
          <w:rFonts w:ascii="Arial" w:hAnsi="Arial" w:cs="Arial"/>
        </w:rPr>
        <w:t>EFRE</w:t>
      </w:r>
      <w:r w:rsidR="00A70E41" w:rsidRPr="00A70E41">
        <w:rPr>
          <w:rFonts w:ascii="Arial" w:hAnsi="Arial" w:cs="Arial"/>
        </w:rPr>
        <w:t xml:space="preserve"> </w:t>
      </w:r>
      <w:r w:rsidR="00BB78EB">
        <w:rPr>
          <w:rFonts w:ascii="Arial" w:hAnsi="Arial" w:cs="Arial"/>
        </w:rPr>
        <w:t>die</w:t>
      </w:r>
      <w:r w:rsidR="00A70E41" w:rsidRPr="00A70E41">
        <w:rPr>
          <w:rFonts w:ascii="Arial" w:hAnsi="Arial" w:cs="Arial"/>
        </w:rPr>
        <w:t xml:space="preserve"> Gleichstellung der Geschlechter und d</w:t>
      </w:r>
      <w:r w:rsidR="00BB78EB">
        <w:rPr>
          <w:rFonts w:ascii="Arial" w:hAnsi="Arial" w:cs="Arial"/>
        </w:rPr>
        <w:t>ie</w:t>
      </w:r>
      <w:r w:rsidR="00A70E41" w:rsidRPr="00A70E41">
        <w:rPr>
          <w:rFonts w:ascii="Arial" w:hAnsi="Arial" w:cs="Arial"/>
        </w:rPr>
        <w:t xml:space="preserve"> Antidiskriminierung </w:t>
      </w:r>
      <w:r w:rsidR="004442D8">
        <w:rPr>
          <w:rFonts w:ascii="Arial" w:hAnsi="Arial" w:cs="Arial"/>
        </w:rPr>
        <w:t>sowie</w:t>
      </w:r>
      <w:r w:rsidR="004442D8" w:rsidRPr="00A70E41">
        <w:rPr>
          <w:rFonts w:ascii="Arial" w:hAnsi="Arial" w:cs="Arial"/>
        </w:rPr>
        <w:t xml:space="preserve"> </w:t>
      </w:r>
      <w:r w:rsidR="00A70E41" w:rsidRPr="00A70E41">
        <w:rPr>
          <w:rFonts w:ascii="Arial" w:hAnsi="Arial" w:cs="Arial"/>
        </w:rPr>
        <w:t>d</w:t>
      </w:r>
      <w:r w:rsidR="00BB78EB">
        <w:rPr>
          <w:rFonts w:ascii="Arial" w:hAnsi="Arial" w:cs="Arial"/>
        </w:rPr>
        <w:t>ie</w:t>
      </w:r>
      <w:r w:rsidR="00A70E41" w:rsidRPr="00A70E41">
        <w:rPr>
          <w:rFonts w:ascii="Arial" w:hAnsi="Arial" w:cs="Arial"/>
        </w:rPr>
        <w:t xml:space="preserve"> ökologische Nachhaltigkeit be</w:t>
      </w:r>
      <w:r w:rsidR="00BB78EB">
        <w:rPr>
          <w:rFonts w:ascii="Arial" w:hAnsi="Arial" w:cs="Arial"/>
        </w:rPr>
        <w:t>rücksichtigen</w:t>
      </w:r>
      <w:r w:rsidR="00A70E41" w:rsidRPr="00A70E41">
        <w:rPr>
          <w:rFonts w:ascii="Arial" w:hAnsi="Arial" w:cs="Arial"/>
        </w:rPr>
        <w:t>. Zudem sollen insbesondere Barrieren der Teilhabe abgebaut und die Barrierefreiheit sowie Inklusion gefördert werden. Diese Grundsätze finden sich auch in der Charta der Grundrechte wieder.</w:t>
      </w:r>
    </w:p>
    <w:p w14:paraId="729D0C1B" w14:textId="77777777" w:rsidR="00DF6006" w:rsidRPr="00A70E41" w:rsidRDefault="00DF6006" w:rsidP="00A70E41">
      <w:pPr>
        <w:jc w:val="both"/>
        <w:rPr>
          <w:rFonts w:ascii="Arial" w:hAnsi="Arial" w:cs="Arial"/>
        </w:rPr>
      </w:pPr>
    </w:p>
    <w:p w14:paraId="0A69E17B" w14:textId="538476EC" w:rsidR="00A70E41" w:rsidRDefault="00A70E41" w:rsidP="00A70E41">
      <w:pPr>
        <w:jc w:val="both"/>
        <w:rPr>
          <w:rFonts w:ascii="Arial" w:hAnsi="Arial" w:cs="Arial"/>
        </w:rPr>
      </w:pPr>
      <w:r w:rsidRPr="00A70E41">
        <w:rPr>
          <w:rFonts w:ascii="Arial" w:hAnsi="Arial" w:cs="Arial"/>
        </w:rPr>
        <w:t xml:space="preserve">Bei der Planung und Umsetzung von </w:t>
      </w:r>
      <w:r w:rsidR="00AF0ED8">
        <w:rPr>
          <w:rFonts w:ascii="Arial" w:hAnsi="Arial" w:cs="Arial"/>
        </w:rPr>
        <w:t>EFRE-</w:t>
      </w:r>
      <w:r w:rsidRPr="00A70E41">
        <w:rPr>
          <w:rFonts w:ascii="Arial" w:hAnsi="Arial" w:cs="Arial"/>
        </w:rPr>
        <w:t xml:space="preserve">Maßnahmen ist die Achtung der Charta der Grundrechte der Europäischen Union gemäß Artikel 15 in Verbindung mit Anhang III der Verordnung (EU) 2021/1060 eine </w:t>
      </w:r>
      <w:r w:rsidR="004442D8">
        <w:rPr>
          <w:rFonts w:ascii="Arial" w:hAnsi="Arial" w:cs="Arial"/>
        </w:rPr>
        <w:t xml:space="preserve">grundlegende </w:t>
      </w:r>
      <w:r w:rsidRPr="00A70E41">
        <w:rPr>
          <w:rFonts w:ascii="Arial" w:hAnsi="Arial" w:cs="Arial"/>
        </w:rPr>
        <w:t xml:space="preserve">Voraussetzung dafür, dass Mittel aus dem </w:t>
      </w:r>
      <w:r w:rsidR="00AF0ED8">
        <w:rPr>
          <w:rFonts w:ascii="Arial" w:hAnsi="Arial" w:cs="Arial"/>
        </w:rPr>
        <w:t>EFRE</w:t>
      </w:r>
      <w:r w:rsidRPr="00A70E41">
        <w:rPr>
          <w:rFonts w:ascii="Arial" w:hAnsi="Arial" w:cs="Arial"/>
        </w:rPr>
        <w:t xml:space="preserve"> zur Verfügung gestellt werden. Ein Verstoß gegen die Charta der Grundrechte kann unter Umständen zur Aussetzung von Zahlungen durch die Europäische Union führen.</w:t>
      </w:r>
    </w:p>
    <w:p w14:paraId="57993638" w14:textId="77777777" w:rsidR="00DF6006" w:rsidRPr="00A70E41" w:rsidRDefault="00DF6006" w:rsidP="00A70E41">
      <w:pPr>
        <w:jc w:val="both"/>
        <w:rPr>
          <w:rFonts w:ascii="Arial" w:hAnsi="Arial" w:cs="Arial"/>
        </w:rPr>
      </w:pPr>
    </w:p>
    <w:p w14:paraId="4FEB4451" w14:textId="68538717" w:rsidR="001956FD" w:rsidRDefault="001956FD" w:rsidP="001956FD">
      <w:pPr>
        <w:pStyle w:val="Kommentartext"/>
      </w:pPr>
      <w:r w:rsidRPr="00AE5AB5">
        <w:rPr>
          <w:rFonts w:ascii="Arial" w:hAnsi="Arial" w:cs="Arial"/>
          <w:sz w:val="24"/>
          <w:szCs w:val="24"/>
        </w:rPr>
        <w:t>Die Bewilligungsstelle verpflichtet Fördernehmer</w:t>
      </w:r>
      <w:r w:rsidR="002E7CAC">
        <w:rPr>
          <w:rFonts w:ascii="Arial" w:hAnsi="Arial" w:cs="Arial"/>
          <w:sz w:val="24"/>
          <w:szCs w:val="24"/>
        </w:rPr>
        <w:t>innen und Fördernehmer</w:t>
      </w:r>
      <w:r w:rsidRPr="00AE5AB5">
        <w:rPr>
          <w:rFonts w:ascii="Arial" w:hAnsi="Arial" w:cs="Arial"/>
          <w:sz w:val="24"/>
          <w:szCs w:val="24"/>
        </w:rPr>
        <w:t>, die Charta bei der Umsetzung der Projektförderung einzuhalten.</w:t>
      </w:r>
      <w:r>
        <w:t xml:space="preserve"> </w:t>
      </w:r>
    </w:p>
    <w:p w14:paraId="7A5BEFC3" w14:textId="77777777" w:rsidR="00B74AA3" w:rsidRDefault="00B74AA3" w:rsidP="001956FD">
      <w:pPr>
        <w:pStyle w:val="Kommentartext"/>
      </w:pPr>
    </w:p>
    <w:p w14:paraId="33D81BA3" w14:textId="295F8123" w:rsidR="00A70E41" w:rsidRDefault="00A70E41" w:rsidP="00A70E41">
      <w:pPr>
        <w:jc w:val="both"/>
        <w:rPr>
          <w:rFonts w:ascii="Arial" w:hAnsi="Arial" w:cs="Arial"/>
        </w:rPr>
      </w:pPr>
      <w:r w:rsidRPr="00A70E41">
        <w:rPr>
          <w:rFonts w:ascii="Arial" w:hAnsi="Arial" w:cs="Arial"/>
        </w:rPr>
        <w:t xml:space="preserve">Hervorzuheben sind in diesem Zusammenhang nachfolgende Rechte der Charta der Grundrechte. Diese Rechte stellen </w:t>
      </w:r>
      <w:r w:rsidRPr="00A70E41">
        <w:rPr>
          <w:rFonts w:ascii="Arial" w:hAnsi="Arial" w:cs="Arial"/>
          <w:b/>
        </w:rPr>
        <w:t>grundlegende Prinzipien der Grundrechtecharta</w:t>
      </w:r>
      <w:r w:rsidRPr="00A70E41">
        <w:rPr>
          <w:rFonts w:ascii="Arial" w:hAnsi="Arial" w:cs="Arial"/>
        </w:rPr>
        <w:t xml:space="preserve"> dar, die in allen Phasen bei der Durchführung des beantragten Vorhabens zu beachten sind.</w:t>
      </w:r>
    </w:p>
    <w:p w14:paraId="3409F869" w14:textId="77777777" w:rsidR="00B74AA3" w:rsidRDefault="00B74AA3" w:rsidP="00A70E41">
      <w:pPr>
        <w:jc w:val="both"/>
        <w:rPr>
          <w:rFonts w:ascii="Arial" w:hAnsi="Arial" w:cs="Arial"/>
        </w:rPr>
      </w:pPr>
    </w:p>
    <w:p w14:paraId="15F1A076" w14:textId="77777777" w:rsidR="00A70E41" w:rsidRPr="00A70E41" w:rsidRDefault="00A70E41" w:rsidP="00A70E41">
      <w:pPr>
        <w:jc w:val="both"/>
        <w:rPr>
          <w:rFonts w:ascii="Arial" w:hAnsi="Arial" w:cs="Arial"/>
        </w:rPr>
      </w:pPr>
    </w:p>
    <w:p w14:paraId="04A90726" w14:textId="77777777" w:rsidR="00A70E41" w:rsidRPr="00A70E41" w:rsidRDefault="00A70E41" w:rsidP="00A70E41">
      <w:pPr>
        <w:pStyle w:val="Listenabsatz"/>
        <w:numPr>
          <w:ilvl w:val="0"/>
          <w:numId w:val="28"/>
        </w:numPr>
        <w:spacing w:after="160" w:line="259" w:lineRule="auto"/>
        <w:jc w:val="both"/>
        <w:rPr>
          <w:rFonts w:ascii="Arial" w:hAnsi="Arial" w:cs="Arial"/>
          <w:b/>
        </w:rPr>
      </w:pPr>
      <w:r w:rsidRPr="00A70E41">
        <w:rPr>
          <w:rFonts w:ascii="Arial" w:hAnsi="Arial" w:cs="Arial"/>
          <w:b/>
        </w:rPr>
        <w:lastRenderedPageBreak/>
        <w:t>Wahrung der Gleichheit vor dem Gesetz (Art. 20 GRC)</w:t>
      </w:r>
    </w:p>
    <w:p w14:paraId="6383E27E" w14:textId="77777777" w:rsidR="00A70E41" w:rsidRPr="00A70E41" w:rsidRDefault="00A70E41" w:rsidP="00A70E41">
      <w:pPr>
        <w:pStyle w:val="Listenabsatz"/>
        <w:jc w:val="both"/>
        <w:rPr>
          <w:rFonts w:ascii="Arial" w:hAnsi="Arial" w:cs="Arial"/>
        </w:rPr>
      </w:pPr>
      <w:r w:rsidRPr="00A70E41">
        <w:rPr>
          <w:rFonts w:ascii="Arial" w:hAnsi="Arial" w:cs="Arial"/>
        </w:rPr>
        <w:t>Alle Personen sind vor dem Gesetz gleich.</w:t>
      </w:r>
    </w:p>
    <w:p w14:paraId="5594E3A0" w14:textId="77777777" w:rsidR="00A70E41" w:rsidRPr="00A70E41" w:rsidRDefault="00A70E41" w:rsidP="00A70E41">
      <w:pPr>
        <w:pStyle w:val="Listenabsatz"/>
        <w:jc w:val="both"/>
        <w:rPr>
          <w:rFonts w:ascii="Arial" w:hAnsi="Arial" w:cs="Arial"/>
        </w:rPr>
      </w:pPr>
    </w:p>
    <w:p w14:paraId="38B182A0" w14:textId="77777777" w:rsidR="00B74AA3" w:rsidRPr="00B74AA3" w:rsidRDefault="00A70E41" w:rsidP="00B74AA3">
      <w:pPr>
        <w:pStyle w:val="Listenabsatz"/>
        <w:numPr>
          <w:ilvl w:val="0"/>
          <w:numId w:val="28"/>
        </w:numPr>
        <w:spacing w:after="160" w:line="259" w:lineRule="auto"/>
        <w:jc w:val="both"/>
        <w:rPr>
          <w:rFonts w:ascii="Arial" w:eastAsia="Arial" w:hAnsi="Arial" w:cs="Arial"/>
          <w:color w:val="000000"/>
        </w:rPr>
      </w:pPr>
      <w:r w:rsidRPr="00B74AA3">
        <w:rPr>
          <w:rFonts w:ascii="Arial" w:hAnsi="Arial" w:cs="Arial"/>
          <w:b/>
        </w:rPr>
        <w:t>Gleichheit von Frauen und Männern (Art. 23 GRC)</w:t>
      </w:r>
      <w:r w:rsidRPr="00B74AA3">
        <w:rPr>
          <w:rFonts w:ascii="Arial" w:hAnsi="Arial" w:cs="Arial"/>
          <w:b/>
        </w:rPr>
        <w:br/>
      </w:r>
      <w:r w:rsidRPr="00B74AA3">
        <w:rPr>
          <w:rFonts w:ascii="Arial" w:hAnsi="Arial" w:cs="Arial"/>
        </w:rPr>
        <w:t>Die Gleichheit von Frauen und Männern ist in allen Bereichen, einschließlich der Beschäftigung, der Arbeit und des Arbeitsentgelts sicherzustellen.</w:t>
      </w:r>
      <w:r w:rsidRPr="00B74AA3">
        <w:rPr>
          <w:rFonts w:ascii="Arial" w:eastAsia="Arial" w:hAnsi="Arial" w:cs="Arial"/>
          <w:color w:val="000000"/>
        </w:rPr>
        <w:t xml:space="preserve"> </w:t>
      </w:r>
      <w:r w:rsidRPr="00B74AA3">
        <w:rPr>
          <w:rFonts w:ascii="Arial" w:hAnsi="Arial" w:cs="Arial"/>
        </w:rPr>
        <w:t>Angebote, die sich speziell an das unterrepräsentierte Geschlecht wenden, sind mit diesem Grundsatz vereinbar.</w:t>
      </w:r>
      <w:r w:rsidRPr="00B74AA3">
        <w:rPr>
          <w:rFonts w:ascii="Arial" w:eastAsia="Arial" w:hAnsi="Arial" w:cs="Arial"/>
          <w:color w:val="000000"/>
        </w:rPr>
        <w:t xml:space="preserve"> </w:t>
      </w:r>
    </w:p>
    <w:p w14:paraId="1E1DA596" w14:textId="46069B5E" w:rsidR="00A70E41" w:rsidRPr="00B74AA3" w:rsidRDefault="00B74AA3" w:rsidP="00B74AA3">
      <w:pPr>
        <w:pStyle w:val="Listenabsatz"/>
        <w:numPr>
          <w:ilvl w:val="0"/>
          <w:numId w:val="28"/>
        </w:numPr>
        <w:spacing w:after="160" w:line="259" w:lineRule="auto"/>
        <w:jc w:val="both"/>
        <w:rPr>
          <w:rFonts w:ascii="Arial" w:hAnsi="Arial" w:cs="Arial"/>
          <w:b/>
        </w:rPr>
      </w:pPr>
      <w:r w:rsidRPr="00B74AA3">
        <w:rPr>
          <w:rFonts w:ascii="Arial" w:hAnsi="Arial" w:cs="Arial"/>
          <w:b/>
        </w:rPr>
        <w:t>N</w:t>
      </w:r>
      <w:r w:rsidR="00A70E41" w:rsidRPr="00B74AA3">
        <w:rPr>
          <w:rFonts w:ascii="Arial" w:hAnsi="Arial" w:cs="Arial"/>
          <w:b/>
        </w:rPr>
        <w:t>ichtdiskriminierung (Art. 21 GRC):</w:t>
      </w:r>
    </w:p>
    <w:p w14:paraId="726630DF" w14:textId="5CB0FD0E" w:rsidR="00A70E41" w:rsidRPr="00A70E41" w:rsidRDefault="00A70E41" w:rsidP="00A70E41">
      <w:pPr>
        <w:pStyle w:val="Listenabsatz"/>
        <w:jc w:val="both"/>
        <w:rPr>
          <w:rFonts w:ascii="Arial" w:hAnsi="Arial" w:cs="Arial"/>
        </w:rPr>
      </w:pPr>
      <w:r w:rsidRPr="00A70E41">
        <w:rPr>
          <w:rFonts w:ascii="Arial" w:hAnsi="Arial" w:cs="Arial"/>
        </w:rPr>
        <w:t xml:space="preserve">Niemand darf wegen des Geschlechts, der Rasse, der Hautfarbe, der ethnischen oder sozialen Herkunft, der genetischen Merkmale, der Sprache, der Religion oder der Weltanschauung, der politischen oder sonstigen Anschauung, der Zugehörigkeit zu einer nationalen Minderheit, des Vermögens, der Geburt, einer Behinderung, des Alters oder der sexuellen Ausrichtung diskriminiert werden. </w:t>
      </w:r>
    </w:p>
    <w:p w14:paraId="556DE2DB" w14:textId="77777777" w:rsidR="00A70E41" w:rsidRPr="00A70E41" w:rsidRDefault="00A70E41" w:rsidP="00A70E41">
      <w:pPr>
        <w:pStyle w:val="Listenabsatz"/>
        <w:jc w:val="both"/>
        <w:rPr>
          <w:rFonts w:ascii="Arial" w:hAnsi="Arial" w:cs="Arial"/>
        </w:rPr>
      </w:pPr>
    </w:p>
    <w:p w14:paraId="73A4D188" w14:textId="77777777" w:rsidR="00A70E41" w:rsidRPr="00A70E41" w:rsidRDefault="00A70E41" w:rsidP="00A70E41">
      <w:pPr>
        <w:pStyle w:val="Listenabsatz"/>
        <w:numPr>
          <w:ilvl w:val="0"/>
          <w:numId w:val="28"/>
        </w:numPr>
        <w:spacing w:after="160" w:line="259" w:lineRule="auto"/>
        <w:jc w:val="both"/>
        <w:rPr>
          <w:rFonts w:ascii="Arial" w:hAnsi="Arial" w:cs="Arial"/>
          <w:b/>
        </w:rPr>
      </w:pPr>
      <w:r w:rsidRPr="00A70E41">
        <w:rPr>
          <w:rFonts w:ascii="Arial" w:hAnsi="Arial" w:cs="Arial"/>
          <w:b/>
        </w:rPr>
        <w:t>Integration von Menschen mit Behinderung (Art. 26 GRC)</w:t>
      </w:r>
    </w:p>
    <w:p w14:paraId="150756C7" w14:textId="116E1A85" w:rsidR="00A70E41" w:rsidRPr="00A70E41" w:rsidRDefault="00A70E41" w:rsidP="00A70E41">
      <w:pPr>
        <w:pStyle w:val="Listenabsatz"/>
        <w:jc w:val="both"/>
        <w:rPr>
          <w:rFonts w:ascii="Arial" w:hAnsi="Arial" w:cs="Arial"/>
        </w:rPr>
      </w:pPr>
      <w:r w:rsidRPr="00A70E41">
        <w:rPr>
          <w:rFonts w:ascii="Arial" w:hAnsi="Arial" w:cs="Arial"/>
        </w:rPr>
        <w:t>Der Anspruch von Menschen mit Behinderung auf Maßnahmen zur Gewährleistung ihrer Eigenständigkeit, ihrer sozialen und beruflichen Eingliederung und ihrer Teilnahme am Leben in der Gemeinschaft wird geachtet.</w:t>
      </w:r>
      <w:r w:rsidRPr="00A70E41">
        <w:rPr>
          <w:rFonts w:ascii="Arial" w:eastAsia="Arial" w:hAnsi="Arial" w:cs="Arial"/>
          <w:color w:val="000000"/>
        </w:rPr>
        <w:t xml:space="preserve"> </w:t>
      </w:r>
    </w:p>
    <w:p w14:paraId="5598DA3F" w14:textId="77777777" w:rsidR="00A70E41" w:rsidRPr="00A70E41" w:rsidRDefault="00A70E41" w:rsidP="00A70E41">
      <w:pPr>
        <w:pStyle w:val="Listenabsatz"/>
        <w:jc w:val="both"/>
        <w:rPr>
          <w:rFonts w:ascii="Arial" w:hAnsi="Arial" w:cs="Arial"/>
        </w:rPr>
      </w:pPr>
    </w:p>
    <w:p w14:paraId="63F98770" w14:textId="77777777" w:rsidR="00A70E41" w:rsidRPr="00A70E41" w:rsidRDefault="00A70E41" w:rsidP="00A70E41">
      <w:pPr>
        <w:pStyle w:val="Listenabsatz"/>
        <w:numPr>
          <w:ilvl w:val="0"/>
          <w:numId w:val="28"/>
        </w:numPr>
        <w:spacing w:after="160" w:line="259" w:lineRule="auto"/>
        <w:jc w:val="both"/>
        <w:rPr>
          <w:rFonts w:ascii="Arial" w:hAnsi="Arial" w:cs="Arial"/>
          <w:b/>
        </w:rPr>
      </w:pPr>
      <w:r w:rsidRPr="00A70E41">
        <w:rPr>
          <w:rFonts w:ascii="Arial" w:hAnsi="Arial" w:cs="Arial"/>
          <w:b/>
        </w:rPr>
        <w:t>Umweltschutz (Art. 37 GRC)</w:t>
      </w:r>
    </w:p>
    <w:p w14:paraId="76CDCABF" w14:textId="77777777" w:rsidR="00A70E41" w:rsidRPr="00A70E41" w:rsidRDefault="00A70E41" w:rsidP="00A70E41">
      <w:pPr>
        <w:pStyle w:val="Listenabsatz"/>
        <w:jc w:val="both"/>
        <w:rPr>
          <w:rFonts w:ascii="Arial" w:hAnsi="Arial" w:cs="Arial"/>
        </w:rPr>
      </w:pPr>
      <w:r w:rsidRPr="00A70E41">
        <w:rPr>
          <w:rFonts w:ascii="Arial" w:hAnsi="Arial" w:cs="Arial"/>
        </w:rPr>
        <w:t xml:space="preserve">Der Grundsatz der nachhaltigen Entwicklung ist sicherzustellen.  </w:t>
      </w:r>
    </w:p>
    <w:p w14:paraId="4FE7F347" w14:textId="77777777" w:rsidR="00A70E41" w:rsidRPr="00A70E41" w:rsidRDefault="00A70E41" w:rsidP="00A70E41">
      <w:pPr>
        <w:pStyle w:val="Listenabsatz"/>
        <w:jc w:val="both"/>
        <w:rPr>
          <w:rFonts w:ascii="Arial" w:hAnsi="Arial" w:cs="Arial"/>
        </w:rPr>
      </w:pPr>
    </w:p>
    <w:p w14:paraId="384A4651" w14:textId="64D29CA5" w:rsidR="00A70E41" w:rsidRPr="00DA1862" w:rsidRDefault="00A70E41" w:rsidP="00B74AA3">
      <w:pPr>
        <w:pStyle w:val="Listenabsatz"/>
        <w:numPr>
          <w:ilvl w:val="0"/>
          <w:numId w:val="28"/>
        </w:numPr>
        <w:spacing w:after="160" w:line="259" w:lineRule="auto"/>
        <w:jc w:val="both"/>
        <w:rPr>
          <w:rFonts w:ascii="Arial" w:hAnsi="Arial" w:cs="Arial"/>
        </w:rPr>
      </w:pPr>
      <w:r w:rsidRPr="00DA1862">
        <w:rPr>
          <w:rFonts w:ascii="Arial" w:hAnsi="Arial" w:cs="Arial"/>
          <w:b/>
        </w:rPr>
        <w:t>Gerechte und angemessene Arbeitsbedingungen (Art. 31 GRC)</w:t>
      </w:r>
      <w:r w:rsidRPr="00DA1862">
        <w:rPr>
          <w:rFonts w:ascii="Arial" w:hAnsi="Arial" w:cs="Arial"/>
          <w:b/>
        </w:rPr>
        <w:br/>
      </w:r>
      <w:r w:rsidRPr="00DA1862">
        <w:rPr>
          <w:rFonts w:ascii="Arial" w:hAnsi="Arial" w:cs="Arial"/>
        </w:rPr>
        <w:t xml:space="preserve">Gesunde, sichere und würdige Arbeitsbedingungen sowie eine Begrenzung der Höchstarbeitszeit </w:t>
      </w:r>
      <w:r w:rsidR="006C79E0">
        <w:rPr>
          <w:rFonts w:ascii="Arial" w:hAnsi="Arial" w:cs="Arial"/>
        </w:rPr>
        <w:t>sind</w:t>
      </w:r>
      <w:r w:rsidRPr="00DA1862">
        <w:rPr>
          <w:rFonts w:ascii="Arial" w:hAnsi="Arial" w:cs="Arial"/>
        </w:rPr>
        <w:t xml:space="preserve"> zu gewährleisten. </w:t>
      </w:r>
    </w:p>
    <w:p w14:paraId="147864D3" w14:textId="68B28E86" w:rsidR="00A70E41" w:rsidRPr="00A70E41" w:rsidRDefault="00A70E41" w:rsidP="00A70E41">
      <w:pPr>
        <w:pStyle w:val="Listenabsatz"/>
        <w:numPr>
          <w:ilvl w:val="0"/>
          <w:numId w:val="28"/>
        </w:numPr>
        <w:spacing w:after="160" w:line="256" w:lineRule="auto"/>
        <w:jc w:val="both"/>
        <w:rPr>
          <w:rFonts w:ascii="Arial" w:hAnsi="Arial" w:cs="Arial"/>
        </w:rPr>
      </w:pPr>
      <w:r w:rsidRPr="00A70E41">
        <w:rPr>
          <w:rFonts w:ascii="Arial" w:hAnsi="Arial" w:cs="Arial"/>
          <w:b/>
        </w:rPr>
        <w:t>Achtung des Privat- und Familienlebens (Art. 7 GRC)</w:t>
      </w:r>
      <w:r w:rsidRPr="00A70E41">
        <w:rPr>
          <w:rFonts w:ascii="Arial" w:hAnsi="Arial" w:cs="Arial"/>
        </w:rPr>
        <w:br/>
        <w:t xml:space="preserve">Das Recht auf Achtung des Privat- und Familienlebens sowie der Wohnung ist zu </w:t>
      </w:r>
      <w:r w:rsidR="00B74AA3">
        <w:rPr>
          <w:rFonts w:ascii="Arial" w:hAnsi="Arial" w:cs="Arial"/>
        </w:rPr>
        <w:t>achten</w:t>
      </w:r>
      <w:r w:rsidRPr="00A70E41">
        <w:rPr>
          <w:rFonts w:ascii="Arial" w:hAnsi="Arial" w:cs="Arial"/>
        </w:rPr>
        <w:t>.</w:t>
      </w:r>
    </w:p>
    <w:p w14:paraId="69C0AC7F" w14:textId="77777777" w:rsidR="00A70E41" w:rsidRPr="00A70E41" w:rsidRDefault="00A70E41" w:rsidP="00A70E41">
      <w:pPr>
        <w:pStyle w:val="Listenabsatz"/>
        <w:jc w:val="both"/>
        <w:rPr>
          <w:rFonts w:ascii="Arial" w:hAnsi="Arial" w:cs="Arial"/>
        </w:rPr>
      </w:pPr>
    </w:p>
    <w:p w14:paraId="4DBD827D" w14:textId="68DAB89D" w:rsidR="00A70E41" w:rsidRDefault="00A70E41" w:rsidP="00B74AA3">
      <w:pPr>
        <w:pStyle w:val="Listenabsatz"/>
        <w:numPr>
          <w:ilvl w:val="0"/>
          <w:numId w:val="28"/>
        </w:numPr>
        <w:spacing w:after="160" w:line="259" w:lineRule="auto"/>
        <w:jc w:val="both"/>
        <w:rPr>
          <w:rFonts w:ascii="Arial" w:hAnsi="Arial" w:cs="Arial"/>
        </w:rPr>
      </w:pPr>
      <w:r w:rsidRPr="00DA1862">
        <w:rPr>
          <w:rFonts w:ascii="Arial" w:hAnsi="Arial" w:cs="Arial"/>
          <w:b/>
        </w:rPr>
        <w:t>Achtung des Schutzes personenbezogener Daten (Art. 8 GRC)</w:t>
      </w:r>
      <w:r w:rsidRPr="00DA1862">
        <w:rPr>
          <w:rFonts w:ascii="Arial" w:hAnsi="Arial" w:cs="Arial"/>
          <w:b/>
        </w:rPr>
        <w:br/>
      </w:r>
      <w:r w:rsidRPr="00DA1862">
        <w:rPr>
          <w:rFonts w:ascii="Arial" w:hAnsi="Arial" w:cs="Arial"/>
        </w:rPr>
        <w:t xml:space="preserve">Jede Person hat das Recht auf Schutz der sie betreffenden personenbezogenen Daten. Personenbezogene Daten dürfen nur für festgelegte Zwecke und mit Einwilligung der betroffenen Person oder auf einer sonstigen gesetzlich geregelten legitimen Grundlage verarbeitet werden. Die Personen haben das Recht, Auskunft über die sie betreffenden erhobenen Daten zu erhalten und die Berichtigung der Daten zu erwirken. </w:t>
      </w:r>
    </w:p>
    <w:p w14:paraId="56EDA063" w14:textId="77777777" w:rsidR="00B74AA3" w:rsidRPr="00B74AA3" w:rsidRDefault="00B74AA3" w:rsidP="00B74AA3">
      <w:pPr>
        <w:pStyle w:val="Listenabsatz"/>
        <w:rPr>
          <w:rFonts w:ascii="Arial" w:hAnsi="Arial" w:cs="Arial"/>
        </w:rPr>
      </w:pPr>
    </w:p>
    <w:p w14:paraId="2512A26B" w14:textId="77777777" w:rsidR="00B74AA3" w:rsidRPr="00DA1862" w:rsidRDefault="00B74AA3" w:rsidP="00B74AA3">
      <w:pPr>
        <w:pStyle w:val="Listenabsatz"/>
        <w:spacing w:after="160" w:line="259" w:lineRule="auto"/>
        <w:ind w:left="0"/>
        <w:jc w:val="both"/>
        <w:rPr>
          <w:rFonts w:ascii="Arial" w:hAnsi="Arial" w:cs="Arial"/>
        </w:rPr>
      </w:pPr>
    </w:p>
    <w:p w14:paraId="7A43E37A" w14:textId="3833D299" w:rsidR="00A70E41" w:rsidRPr="00A70E41" w:rsidRDefault="00A70E41" w:rsidP="00A70E41">
      <w:pPr>
        <w:pStyle w:val="Listenabsatz"/>
        <w:ind w:left="0"/>
        <w:jc w:val="both"/>
        <w:rPr>
          <w:rFonts w:ascii="Arial" w:hAnsi="Arial" w:cs="Arial"/>
          <w:b/>
        </w:rPr>
      </w:pPr>
      <w:r>
        <w:rPr>
          <w:rFonts w:ascii="Arial" w:hAnsi="Arial" w:cs="Arial"/>
          <w:b/>
        </w:rPr>
        <w:t>1</w:t>
      </w:r>
      <w:r w:rsidRPr="00A70E41">
        <w:rPr>
          <w:rFonts w:ascii="Arial" w:hAnsi="Arial" w:cs="Arial"/>
          <w:b/>
        </w:rPr>
        <w:t>.3. Beschwerdeverfahren und Rechtsweg</w:t>
      </w:r>
    </w:p>
    <w:p w14:paraId="06834210" w14:textId="77777777" w:rsidR="00B74AA3" w:rsidRDefault="00B74AA3" w:rsidP="00A70E41">
      <w:pPr>
        <w:jc w:val="both"/>
        <w:rPr>
          <w:rFonts w:ascii="Arial" w:hAnsi="Arial" w:cs="Arial"/>
        </w:rPr>
      </w:pPr>
    </w:p>
    <w:p w14:paraId="197AB902" w14:textId="5F2CA388" w:rsidR="00A70E41" w:rsidRDefault="00A70E41" w:rsidP="00A70E41">
      <w:pPr>
        <w:jc w:val="both"/>
        <w:rPr>
          <w:rFonts w:ascii="Arial" w:hAnsi="Arial" w:cs="Arial"/>
        </w:rPr>
      </w:pPr>
      <w:r w:rsidRPr="00A70E41">
        <w:rPr>
          <w:rFonts w:ascii="Arial" w:hAnsi="Arial" w:cs="Arial"/>
        </w:rPr>
        <w:t xml:space="preserve">Sofern Sie </w:t>
      </w:r>
      <w:r w:rsidR="00DA1862">
        <w:rPr>
          <w:rFonts w:ascii="Arial" w:hAnsi="Arial" w:cs="Arial"/>
        </w:rPr>
        <w:t xml:space="preserve">Hinweise oder eine Beschwerde bezgl. der Umsetzung der Charta der Grundrechte </w:t>
      </w:r>
      <w:r w:rsidRPr="00A70E41">
        <w:rPr>
          <w:rFonts w:ascii="Arial" w:hAnsi="Arial" w:cs="Arial"/>
        </w:rPr>
        <w:t xml:space="preserve">im Zusammenhang </w:t>
      </w:r>
      <w:r w:rsidR="00B42BD2">
        <w:rPr>
          <w:rFonts w:ascii="Arial" w:hAnsi="Arial" w:cs="Arial"/>
        </w:rPr>
        <w:t xml:space="preserve">mit dem EFRE-Programm, insbesondere im Rahmen </w:t>
      </w:r>
      <w:r w:rsidRPr="00A70E41">
        <w:rPr>
          <w:rFonts w:ascii="Arial" w:hAnsi="Arial" w:cs="Arial"/>
        </w:rPr>
        <w:t xml:space="preserve"> der Umsetzung eines aus dem </w:t>
      </w:r>
      <w:r w:rsidR="00213784">
        <w:rPr>
          <w:rFonts w:ascii="Arial" w:hAnsi="Arial" w:cs="Arial"/>
        </w:rPr>
        <w:t>EFRE</w:t>
      </w:r>
      <w:r w:rsidRPr="00A70E41">
        <w:rPr>
          <w:rFonts w:ascii="Arial" w:hAnsi="Arial" w:cs="Arial"/>
        </w:rPr>
        <w:t xml:space="preserve"> geförderten Vorhabens </w:t>
      </w:r>
      <w:r w:rsidR="00B42BD2">
        <w:rPr>
          <w:rFonts w:ascii="Arial" w:hAnsi="Arial" w:cs="Arial"/>
        </w:rPr>
        <w:t xml:space="preserve">haben, </w:t>
      </w:r>
      <w:r w:rsidRPr="00A70E41">
        <w:rPr>
          <w:rFonts w:ascii="Arial" w:hAnsi="Arial" w:cs="Arial"/>
        </w:rPr>
        <w:t xml:space="preserve">besitzen Sie die Möglichkeit der Beschwerde gegenüber der </w:t>
      </w:r>
      <w:r w:rsidR="00213784">
        <w:rPr>
          <w:rFonts w:ascii="Arial" w:hAnsi="Arial" w:cs="Arial"/>
        </w:rPr>
        <w:t>EFRE</w:t>
      </w:r>
      <w:r w:rsidR="00A9663D">
        <w:rPr>
          <w:rFonts w:ascii="Arial" w:hAnsi="Arial" w:cs="Arial"/>
        </w:rPr>
        <w:t>-</w:t>
      </w:r>
      <w:r w:rsidRPr="00A70E41">
        <w:rPr>
          <w:rFonts w:ascii="Arial" w:hAnsi="Arial" w:cs="Arial"/>
        </w:rPr>
        <w:t>Verwaltungsbehörde (siehe</w:t>
      </w:r>
      <w:r w:rsidR="00213784">
        <w:rPr>
          <w:rFonts w:ascii="Arial" w:hAnsi="Arial" w:cs="Arial"/>
        </w:rPr>
        <w:t xml:space="preserve"> www.berlin.de /efre</w:t>
      </w:r>
      <w:r w:rsidR="001956FD">
        <w:rPr>
          <w:rFonts w:ascii="Arial" w:hAnsi="Arial" w:cs="Arial"/>
        </w:rPr>
        <w:t>, Email: efre-berlin@senweb.berlin.de</w:t>
      </w:r>
      <w:r w:rsidR="00213784">
        <w:rPr>
          <w:rFonts w:ascii="Arial" w:hAnsi="Arial" w:cs="Arial"/>
        </w:rPr>
        <w:t>)</w:t>
      </w:r>
      <w:r w:rsidR="00B42BD2">
        <w:rPr>
          <w:rFonts w:ascii="Arial" w:hAnsi="Arial" w:cs="Arial"/>
        </w:rPr>
        <w:t xml:space="preserve"> </w:t>
      </w:r>
    </w:p>
    <w:p w14:paraId="5F904DFB" w14:textId="77777777" w:rsidR="00B42BD2" w:rsidRDefault="00B42BD2" w:rsidP="00A70E41">
      <w:pPr>
        <w:jc w:val="both"/>
        <w:rPr>
          <w:rFonts w:ascii="Arial" w:hAnsi="Arial" w:cs="Arial"/>
        </w:rPr>
      </w:pPr>
    </w:p>
    <w:p w14:paraId="7F299CBA" w14:textId="4D79815D" w:rsidR="00B42BD2" w:rsidRDefault="00B42BD2" w:rsidP="00A70E41">
      <w:pPr>
        <w:jc w:val="both"/>
        <w:rPr>
          <w:rFonts w:ascii="Arial" w:hAnsi="Arial" w:cs="Arial"/>
        </w:rPr>
      </w:pPr>
      <w:r>
        <w:rPr>
          <w:rFonts w:ascii="Arial" w:hAnsi="Arial" w:cs="Arial"/>
        </w:rPr>
        <w:lastRenderedPageBreak/>
        <w:t>Der Schutz der individuellen Menschenrechte in Deutschland obliegt grundsätzlich den Gerichten. Grundsätzlich kann jede</w:t>
      </w:r>
      <w:r w:rsidR="00A9663D">
        <w:rPr>
          <w:rFonts w:ascii="Arial" w:hAnsi="Arial" w:cs="Arial"/>
        </w:rPr>
        <w:t>/</w:t>
      </w:r>
      <w:r>
        <w:rPr>
          <w:rFonts w:ascii="Arial" w:hAnsi="Arial" w:cs="Arial"/>
        </w:rPr>
        <w:t xml:space="preserve">r die Verletzung </w:t>
      </w:r>
      <w:r w:rsidR="00A9663D">
        <w:rPr>
          <w:rFonts w:ascii="Arial" w:hAnsi="Arial" w:cs="Arial"/>
        </w:rPr>
        <w:t>ihrer/</w:t>
      </w:r>
      <w:r>
        <w:rPr>
          <w:rFonts w:ascii="Arial" w:hAnsi="Arial" w:cs="Arial"/>
        </w:rPr>
        <w:t>seiner Rechte gerichtlich geltend machen, Art. 19 Abs. 4 des Grundgesetzes garantiert den Rechtsweg.</w:t>
      </w:r>
    </w:p>
    <w:p w14:paraId="1644E92C" w14:textId="77777777" w:rsidR="00B42BD2" w:rsidRDefault="00B42BD2" w:rsidP="00A70E41">
      <w:pPr>
        <w:jc w:val="both"/>
        <w:rPr>
          <w:rFonts w:ascii="Arial" w:hAnsi="Arial" w:cs="Arial"/>
        </w:rPr>
      </w:pPr>
    </w:p>
    <w:p w14:paraId="6CB1EC43" w14:textId="4E8A80DB" w:rsidR="00B42BD2" w:rsidRDefault="00B42BD2" w:rsidP="00A70E41">
      <w:pPr>
        <w:jc w:val="both"/>
        <w:rPr>
          <w:rFonts w:ascii="Arial" w:hAnsi="Arial" w:cs="Arial"/>
        </w:rPr>
      </w:pPr>
      <w:r>
        <w:rPr>
          <w:rFonts w:ascii="Arial" w:hAnsi="Arial" w:cs="Arial"/>
        </w:rPr>
        <w:t xml:space="preserve">Das Beschwerdeverfahren gegenüber der Verwaltungsbehörde besteht unabhängig von einer möglichen Klageeinreichung durch die </w:t>
      </w:r>
      <w:r w:rsidR="001956FD">
        <w:rPr>
          <w:rFonts w:ascii="Arial" w:hAnsi="Arial" w:cs="Arial"/>
        </w:rPr>
        <w:t>b</w:t>
      </w:r>
      <w:r>
        <w:rPr>
          <w:rFonts w:ascii="Arial" w:hAnsi="Arial" w:cs="Arial"/>
        </w:rPr>
        <w:t xml:space="preserve">eschwerdeführende Person. Ein Klageverfahren kann in der Regel nur die in ihren subjektiven Rechten verletzte Person anstrengen. </w:t>
      </w:r>
    </w:p>
    <w:p w14:paraId="706D2E9D" w14:textId="77777777" w:rsidR="00A70E41" w:rsidRPr="00A70E41" w:rsidRDefault="00A70E41" w:rsidP="00A70E41">
      <w:pPr>
        <w:jc w:val="both"/>
        <w:rPr>
          <w:rFonts w:ascii="Arial" w:hAnsi="Arial" w:cs="Arial"/>
        </w:rPr>
      </w:pPr>
    </w:p>
    <w:p w14:paraId="1418349B" w14:textId="556084ED" w:rsidR="00A70E41" w:rsidRDefault="00A70E41" w:rsidP="00A70E41">
      <w:pPr>
        <w:jc w:val="both"/>
        <w:rPr>
          <w:rFonts w:ascii="Arial" w:hAnsi="Arial" w:cs="Arial"/>
          <w:b/>
        </w:rPr>
      </w:pPr>
      <w:r>
        <w:rPr>
          <w:rFonts w:ascii="Arial" w:hAnsi="Arial" w:cs="Arial"/>
          <w:b/>
        </w:rPr>
        <w:t>1</w:t>
      </w:r>
      <w:r w:rsidRPr="00A70E41">
        <w:rPr>
          <w:rFonts w:ascii="Arial" w:hAnsi="Arial" w:cs="Arial"/>
          <w:b/>
        </w:rPr>
        <w:t>.4. Weiterführende Informationen</w:t>
      </w:r>
    </w:p>
    <w:p w14:paraId="716BC008" w14:textId="77777777" w:rsidR="00B74AA3" w:rsidRPr="00A70E41" w:rsidRDefault="00B74AA3" w:rsidP="00A70E41">
      <w:pPr>
        <w:jc w:val="both"/>
        <w:rPr>
          <w:rFonts w:ascii="Arial" w:hAnsi="Arial" w:cs="Arial"/>
          <w:b/>
        </w:rPr>
      </w:pPr>
    </w:p>
    <w:p w14:paraId="7FA6DE98" w14:textId="5082F049" w:rsidR="00A70E41" w:rsidRPr="00A70E41" w:rsidRDefault="00B42BD2" w:rsidP="00A70E41">
      <w:pPr>
        <w:pStyle w:val="Listenabsatz"/>
        <w:ind w:left="0"/>
        <w:jc w:val="both"/>
        <w:rPr>
          <w:rFonts w:ascii="Arial" w:hAnsi="Arial" w:cs="Arial"/>
        </w:rPr>
      </w:pPr>
      <w:r>
        <w:rPr>
          <w:rFonts w:ascii="Arial" w:hAnsi="Arial" w:cs="Arial"/>
        </w:rPr>
        <w:t>A</w:t>
      </w:r>
      <w:r w:rsidR="00A70E41" w:rsidRPr="00A70E41">
        <w:rPr>
          <w:rFonts w:ascii="Arial" w:hAnsi="Arial" w:cs="Arial"/>
        </w:rPr>
        <w:t xml:space="preserve">uf der Webseite des </w:t>
      </w:r>
      <w:hyperlink r:id="rId10" w:history="1">
        <w:r w:rsidR="00213784" w:rsidRPr="00B74AA3">
          <w:rPr>
            <w:rStyle w:val="Hyperlink"/>
            <w:rFonts w:ascii="Arial" w:hAnsi="Arial" w:cs="Arial"/>
            <w:color w:val="auto"/>
            <w:u w:val="none"/>
          </w:rPr>
          <w:t>EFRE</w:t>
        </w:r>
      </w:hyperlink>
      <w:r w:rsidR="00213784" w:rsidRPr="00B74AA3">
        <w:rPr>
          <w:rFonts w:ascii="Arial" w:hAnsi="Arial" w:cs="Arial"/>
        </w:rPr>
        <w:t xml:space="preserve"> </w:t>
      </w:r>
      <w:r w:rsidR="00213784">
        <w:rPr>
          <w:rFonts w:ascii="Arial" w:hAnsi="Arial" w:cs="Arial"/>
        </w:rPr>
        <w:t>Berlin</w:t>
      </w:r>
      <w:r w:rsidR="00A70E41" w:rsidRPr="00A70E41">
        <w:rPr>
          <w:rFonts w:ascii="Arial" w:hAnsi="Arial" w:cs="Arial"/>
        </w:rPr>
        <w:t xml:space="preserve"> </w:t>
      </w:r>
      <w:r w:rsidR="00B74AA3">
        <w:rPr>
          <w:rFonts w:ascii="Arial" w:hAnsi="Arial" w:cs="Arial"/>
        </w:rPr>
        <w:t>(</w:t>
      </w:r>
      <w:hyperlink r:id="rId11" w:history="1">
        <w:r w:rsidR="00B74AA3" w:rsidRPr="00C76273">
          <w:rPr>
            <w:rStyle w:val="Hyperlink"/>
            <w:rFonts w:ascii="Arial" w:hAnsi="Arial" w:cs="Arial"/>
          </w:rPr>
          <w:t>www.berlin.de/efre</w:t>
        </w:r>
      </w:hyperlink>
      <w:r w:rsidR="00B74AA3">
        <w:rPr>
          <w:rFonts w:ascii="Arial" w:hAnsi="Arial" w:cs="Arial"/>
        </w:rPr>
        <w:t xml:space="preserve">) </w:t>
      </w:r>
      <w:r>
        <w:rPr>
          <w:rFonts w:ascii="Arial" w:hAnsi="Arial" w:cs="Arial"/>
        </w:rPr>
        <w:t xml:space="preserve">erhalten Sie </w:t>
      </w:r>
      <w:r w:rsidR="00A70E41" w:rsidRPr="00A70E41">
        <w:rPr>
          <w:rFonts w:ascii="Arial" w:hAnsi="Arial" w:cs="Arial"/>
        </w:rPr>
        <w:t xml:space="preserve">weiterführende Informationen. </w:t>
      </w:r>
      <w:r>
        <w:rPr>
          <w:rFonts w:ascii="Arial" w:hAnsi="Arial" w:cs="Arial"/>
        </w:rPr>
        <w:t>So</w:t>
      </w:r>
      <w:r w:rsidR="00A70E41" w:rsidRPr="00A70E41">
        <w:rPr>
          <w:rFonts w:ascii="Arial" w:hAnsi="Arial" w:cs="Arial"/>
        </w:rPr>
        <w:t xml:space="preserve"> finden Sie z. B. eine Liste mit zivilgesellschaftlichen Organisationen und staatlichen Stellen, deren Arbeit im Zusammenhang mit den Rechten und Prinzipien der Charta steht und die bei Bedarf kontaktiert werden können. </w:t>
      </w:r>
    </w:p>
    <w:p w14:paraId="515891E8" w14:textId="12FD54AE" w:rsidR="005967D4" w:rsidRPr="00A70E41" w:rsidRDefault="005967D4" w:rsidP="00A70E41">
      <w:pPr>
        <w:spacing w:line="360" w:lineRule="auto"/>
        <w:jc w:val="both"/>
        <w:rPr>
          <w:rFonts w:ascii="Arial" w:eastAsia="Meiryo" w:hAnsi="Arial" w:cs="Arial"/>
        </w:rPr>
      </w:pPr>
    </w:p>
    <w:sectPr w:rsidR="005967D4" w:rsidRPr="00A70E41">
      <w:footerReference w:type="default" r:id="rId12"/>
      <w:footerReference w:type="first" r:id="rId13"/>
      <w:pgSz w:w="11906" w:h="16838"/>
      <w:pgMar w:top="1417" w:right="1417" w:bottom="1134"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8A669" w14:textId="77777777" w:rsidR="00E50F8E" w:rsidRDefault="00E50F8E">
      <w:r>
        <w:separator/>
      </w:r>
    </w:p>
  </w:endnote>
  <w:endnote w:type="continuationSeparator" w:id="0">
    <w:p w14:paraId="3348539C" w14:textId="77777777" w:rsidR="00E50F8E" w:rsidRDefault="00E5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462471"/>
      <w:docPartObj>
        <w:docPartGallery w:val="Page Numbers (Bottom of Page)"/>
        <w:docPartUnique/>
      </w:docPartObj>
    </w:sdtPr>
    <w:sdtEndPr>
      <w:rPr>
        <w:rFonts w:ascii="Arial" w:hAnsi="Arial" w:cs="Arial"/>
      </w:rPr>
    </w:sdtEndPr>
    <w:sdtContent>
      <w:p w14:paraId="69D99F98" w14:textId="77B1FDCB" w:rsidR="00E50F8E" w:rsidRDefault="00E50F8E">
        <w:pPr>
          <w:pStyle w:val="Fuzeile"/>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EF320D">
          <w:rPr>
            <w:rFonts w:ascii="Arial" w:hAnsi="Arial" w:cs="Arial"/>
            <w:noProof/>
          </w:rPr>
          <w:t>2</w:t>
        </w:r>
        <w:r>
          <w:rPr>
            <w:rFonts w:ascii="Arial" w:hAnsi="Arial" w:cs="Arial"/>
          </w:rPr>
          <w:fldChar w:fldCharType="end"/>
        </w:r>
      </w:p>
    </w:sdtContent>
  </w:sdt>
  <w:p w14:paraId="5CCC6FBF" w14:textId="77777777" w:rsidR="00E50F8E" w:rsidRDefault="00E50F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176660"/>
      <w:docPartObj>
        <w:docPartGallery w:val="Page Numbers (Bottom of Page)"/>
        <w:docPartUnique/>
      </w:docPartObj>
    </w:sdtPr>
    <w:sdtEndPr>
      <w:rPr>
        <w:rFonts w:ascii="Arial" w:hAnsi="Arial" w:cs="Arial"/>
      </w:rPr>
    </w:sdtEndPr>
    <w:sdtContent>
      <w:p w14:paraId="3D47B698" w14:textId="37F5836D" w:rsidR="00E50F8E" w:rsidRDefault="00E50F8E">
        <w:pPr>
          <w:pStyle w:val="Fuzeile"/>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EF320D">
          <w:rPr>
            <w:rFonts w:ascii="Arial" w:hAnsi="Arial" w:cs="Arial"/>
            <w:noProof/>
          </w:rPr>
          <w:t>1</w:t>
        </w:r>
        <w:r>
          <w:rPr>
            <w:rFonts w:ascii="Arial" w:hAnsi="Arial" w:cs="Arial"/>
          </w:rPr>
          <w:fldChar w:fldCharType="end"/>
        </w:r>
      </w:p>
    </w:sdtContent>
  </w:sdt>
  <w:p w14:paraId="0334C787" w14:textId="77777777" w:rsidR="00E50F8E" w:rsidRDefault="00E50F8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CFD7B" w14:textId="77777777" w:rsidR="00E50F8E" w:rsidRDefault="00E50F8E">
      <w:r>
        <w:separator/>
      </w:r>
    </w:p>
  </w:footnote>
  <w:footnote w:type="continuationSeparator" w:id="0">
    <w:p w14:paraId="7EBE6FEE" w14:textId="77777777" w:rsidR="00E50F8E" w:rsidRDefault="00E50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118B"/>
    <w:multiLevelType w:val="hybridMultilevel"/>
    <w:tmpl w:val="7ADA98D4"/>
    <w:lvl w:ilvl="0" w:tplc="AD32D040">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
    <w:nsid w:val="08BE1010"/>
    <w:multiLevelType w:val="hybridMultilevel"/>
    <w:tmpl w:val="AA0C37B6"/>
    <w:lvl w:ilvl="0" w:tplc="58C88BB2">
      <w:start w:val="1"/>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2">
    <w:nsid w:val="09EC6609"/>
    <w:multiLevelType w:val="hybridMultilevel"/>
    <w:tmpl w:val="1AF0D8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E36B98"/>
    <w:multiLevelType w:val="hybridMultilevel"/>
    <w:tmpl w:val="51DCEDE2"/>
    <w:lvl w:ilvl="0" w:tplc="87F2DB3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EC559E"/>
    <w:multiLevelType w:val="hybridMultilevel"/>
    <w:tmpl w:val="79F2CD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08918FD"/>
    <w:multiLevelType w:val="hybridMultilevel"/>
    <w:tmpl w:val="87BE04AE"/>
    <w:lvl w:ilvl="0" w:tplc="39AE242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6">
    <w:nsid w:val="135968F3"/>
    <w:multiLevelType w:val="hybridMultilevel"/>
    <w:tmpl w:val="252EB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04475C"/>
    <w:multiLevelType w:val="hybridMultilevel"/>
    <w:tmpl w:val="C2AEF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242DF0"/>
    <w:multiLevelType w:val="hybridMultilevel"/>
    <w:tmpl w:val="3AE00542"/>
    <w:lvl w:ilvl="0" w:tplc="0407000F">
      <w:start w:val="1"/>
      <w:numFmt w:val="decimal"/>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9">
    <w:nsid w:val="2BB74162"/>
    <w:multiLevelType w:val="hybridMultilevel"/>
    <w:tmpl w:val="DE6C7EE4"/>
    <w:lvl w:ilvl="0" w:tplc="AD32D0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E687836"/>
    <w:multiLevelType w:val="hybridMultilevel"/>
    <w:tmpl w:val="6AD4B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88D2ADC"/>
    <w:multiLevelType w:val="hybridMultilevel"/>
    <w:tmpl w:val="F5EACA70"/>
    <w:lvl w:ilvl="0" w:tplc="AD32D040">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2">
    <w:nsid w:val="3B0A1F17"/>
    <w:multiLevelType w:val="hybridMultilevel"/>
    <w:tmpl w:val="C04E2368"/>
    <w:lvl w:ilvl="0" w:tplc="AD32D0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6B13916"/>
    <w:multiLevelType w:val="hybridMultilevel"/>
    <w:tmpl w:val="63088F04"/>
    <w:lvl w:ilvl="0" w:tplc="AD32D040">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4">
    <w:nsid w:val="4E0C6496"/>
    <w:multiLevelType w:val="hybridMultilevel"/>
    <w:tmpl w:val="800A8D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E4271E0"/>
    <w:multiLevelType w:val="hybridMultilevel"/>
    <w:tmpl w:val="DA02369E"/>
    <w:lvl w:ilvl="0" w:tplc="0407000F">
      <w:start w:val="1"/>
      <w:numFmt w:val="decimal"/>
      <w:lvlText w:val="%1."/>
      <w:lvlJc w:val="left"/>
      <w:pPr>
        <w:ind w:left="1785" w:hanging="360"/>
      </w:pPr>
    </w:lvl>
    <w:lvl w:ilvl="1" w:tplc="04070019" w:tentative="1">
      <w:start w:val="1"/>
      <w:numFmt w:val="lowerLetter"/>
      <w:lvlText w:val="%2."/>
      <w:lvlJc w:val="left"/>
      <w:pPr>
        <w:ind w:left="2505" w:hanging="360"/>
      </w:pPr>
    </w:lvl>
    <w:lvl w:ilvl="2" w:tplc="0407001B" w:tentative="1">
      <w:start w:val="1"/>
      <w:numFmt w:val="lowerRoman"/>
      <w:lvlText w:val="%3."/>
      <w:lvlJc w:val="right"/>
      <w:pPr>
        <w:ind w:left="3225" w:hanging="180"/>
      </w:pPr>
    </w:lvl>
    <w:lvl w:ilvl="3" w:tplc="0407000F" w:tentative="1">
      <w:start w:val="1"/>
      <w:numFmt w:val="decimal"/>
      <w:lvlText w:val="%4."/>
      <w:lvlJc w:val="left"/>
      <w:pPr>
        <w:ind w:left="3945" w:hanging="360"/>
      </w:pPr>
    </w:lvl>
    <w:lvl w:ilvl="4" w:tplc="04070019" w:tentative="1">
      <w:start w:val="1"/>
      <w:numFmt w:val="lowerLetter"/>
      <w:lvlText w:val="%5."/>
      <w:lvlJc w:val="left"/>
      <w:pPr>
        <w:ind w:left="4665" w:hanging="360"/>
      </w:pPr>
    </w:lvl>
    <w:lvl w:ilvl="5" w:tplc="0407001B" w:tentative="1">
      <w:start w:val="1"/>
      <w:numFmt w:val="lowerRoman"/>
      <w:lvlText w:val="%6."/>
      <w:lvlJc w:val="right"/>
      <w:pPr>
        <w:ind w:left="5385" w:hanging="180"/>
      </w:pPr>
    </w:lvl>
    <w:lvl w:ilvl="6" w:tplc="0407000F" w:tentative="1">
      <w:start w:val="1"/>
      <w:numFmt w:val="decimal"/>
      <w:lvlText w:val="%7."/>
      <w:lvlJc w:val="left"/>
      <w:pPr>
        <w:ind w:left="6105" w:hanging="360"/>
      </w:pPr>
    </w:lvl>
    <w:lvl w:ilvl="7" w:tplc="04070019" w:tentative="1">
      <w:start w:val="1"/>
      <w:numFmt w:val="lowerLetter"/>
      <w:lvlText w:val="%8."/>
      <w:lvlJc w:val="left"/>
      <w:pPr>
        <w:ind w:left="6825" w:hanging="360"/>
      </w:pPr>
    </w:lvl>
    <w:lvl w:ilvl="8" w:tplc="0407001B" w:tentative="1">
      <w:start w:val="1"/>
      <w:numFmt w:val="lowerRoman"/>
      <w:lvlText w:val="%9."/>
      <w:lvlJc w:val="right"/>
      <w:pPr>
        <w:ind w:left="7545" w:hanging="180"/>
      </w:pPr>
    </w:lvl>
  </w:abstractNum>
  <w:abstractNum w:abstractNumId="16">
    <w:nsid w:val="4F843389"/>
    <w:multiLevelType w:val="hybridMultilevel"/>
    <w:tmpl w:val="BC88250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nsid w:val="50A34251"/>
    <w:multiLevelType w:val="hybridMultilevel"/>
    <w:tmpl w:val="88AA72AA"/>
    <w:lvl w:ilvl="0" w:tplc="AD32D040">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8">
    <w:nsid w:val="5594618B"/>
    <w:multiLevelType w:val="hybridMultilevel"/>
    <w:tmpl w:val="B41AFD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8DA7D79"/>
    <w:multiLevelType w:val="hybridMultilevel"/>
    <w:tmpl w:val="984E6646"/>
    <w:lvl w:ilvl="0" w:tplc="AD32D0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D0852EF"/>
    <w:multiLevelType w:val="hybridMultilevel"/>
    <w:tmpl w:val="64E40C76"/>
    <w:lvl w:ilvl="0" w:tplc="AD32D0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F7A273B"/>
    <w:multiLevelType w:val="hybridMultilevel"/>
    <w:tmpl w:val="1654FC58"/>
    <w:lvl w:ilvl="0" w:tplc="AD32D0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2790EEF"/>
    <w:multiLevelType w:val="hybridMultilevel"/>
    <w:tmpl w:val="A86CA778"/>
    <w:lvl w:ilvl="0" w:tplc="0407000F">
      <w:start w:val="1"/>
      <w:numFmt w:val="decimal"/>
      <w:lvlText w:val="%1."/>
      <w:lvlJc w:val="left"/>
      <w:pPr>
        <w:ind w:left="1434" w:hanging="360"/>
      </w:p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23">
    <w:nsid w:val="70B3661A"/>
    <w:multiLevelType w:val="hybridMultilevel"/>
    <w:tmpl w:val="601EF808"/>
    <w:lvl w:ilvl="0" w:tplc="39AE2428">
      <w:start w:val="1"/>
      <w:numFmt w:val="decimal"/>
      <w:lvlText w:val="%1."/>
      <w:lvlJc w:val="left"/>
      <w:pPr>
        <w:ind w:left="2130" w:hanging="360"/>
      </w:pPr>
      <w:rPr>
        <w:rFonts w:hint="default"/>
      </w:rPr>
    </w:lvl>
    <w:lvl w:ilvl="1" w:tplc="04070019" w:tentative="1">
      <w:start w:val="1"/>
      <w:numFmt w:val="lowerLetter"/>
      <w:lvlText w:val="%2."/>
      <w:lvlJc w:val="left"/>
      <w:pPr>
        <w:ind w:left="2505" w:hanging="360"/>
      </w:pPr>
    </w:lvl>
    <w:lvl w:ilvl="2" w:tplc="0407001B" w:tentative="1">
      <w:start w:val="1"/>
      <w:numFmt w:val="lowerRoman"/>
      <w:lvlText w:val="%3."/>
      <w:lvlJc w:val="right"/>
      <w:pPr>
        <w:ind w:left="3225" w:hanging="180"/>
      </w:pPr>
    </w:lvl>
    <w:lvl w:ilvl="3" w:tplc="0407000F" w:tentative="1">
      <w:start w:val="1"/>
      <w:numFmt w:val="decimal"/>
      <w:lvlText w:val="%4."/>
      <w:lvlJc w:val="left"/>
      <w:pPr>
        <w:ind w:left="3945" w:hanging="360"/>
      </w:pPr>
    </w:lvl>
    <w:lvl w:ilvl="4" w:tplc="04070019" w:tentative="1">
      <w:start w:val="1"/>
      <w:numFmt w:val="lowerLetter"/>
      <w:lvlText w:val="%5."/>
      <w:lvlJc w:val="left"/>
      <w:pPr>
        <w:ind w:left="4665" w:hanging="360"/>
      </w:pPr>
    </w:lvl>
    <w:lvl w:ilvl="5" w:tplc="0407001B" w:tentative="1">
      <w:start w:val="1"/>
      <w:numFmt w:val="lowerRoman"/>
      <w:lvlText w:val="%6."/>
      <w:lvlJc w:val="right"/>
      <w:pPr>
        <w:ind w:left="5385" w:hanging="180"/>
      </w:pPr>
    </w:lvl>
    <w:lvl w:ilvl="6" w:tplc="0407000F" w:tentative="1">
      <w:start w:val="1"/>
      <w:numFmt w:val="decimal"/>
      <w:lvlText w:val="%7."/>
      <w:lvlJc w:val="left"/>
      <w:pPr>
        <w:ind w:left="6105" w:hanging="360"/>
      </w:pPr>
    </w:lvl>
    <w:lvl w:ilvl="7" w:tplc="04070019" w:tentative="1">
      <w:start w:val="1"/>
      <w:numFmt w:val="lowerLetter"/>
      <w:lvlText w:val="%8."/>
      <w:lvlJc w:val="left"/>
      <w:pPr>
        <w:ind w:left="6825" w:hanging="360"/>
      </w:pPr>
    </w:lvl>
    <w:lvl w:ilvl="8" w:tplc="0407001B" w:tentative="1">
      <w:start w:val="1"/>
      <w:numFmt w:val="lowerRoman"/>
      <w:lvlText w:val="%9."/>
      <w:lvlJc w:val="right"/>
      <w:pPr>
        <w:ind w:left="7545" w:hanging="180"/>
      </w:pPr>
    </w:lvl>
  </w:abstractNum>
  <w:abstractNum w:abstractNumId="24">
    <w:nsid w:val="712D0CDF"/>
    <w:multiLevelType w:val="hybridMultilevel"/>
    <w:tmpl w:val="294A7F72"/>
    <w:lvl w:ilvl="0" w:tplc="AD32D040">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5">
    <w:nsid w:val="756D2503"/>
    <w:multiLevelType w:val="hybridMultilevel"/>
    <w:tmpl w:val="70C47E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6AE34AA"/>
    <w:multiLevelType w:val="hybridMultilevel"/>
    <w:tmpl w:val="81AC18BE"/>
    <w:lvl w:ilvl="0" w:tplc="40766FE0">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7">
    <w:nsid w:val="79D6677A"/>
    <w:multiLevelType w:val="hybridMultilevel"/>
    <w:tmpl w:val="16A2B0A2"/>
    <w:lvl w:ilvl="0" w:tplc="A4AAB07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8">
    <w:nsid w:val="7A067D48"/>
    <w:multiLevelType w:val="hybridMultilevel"/>
    <w:tmpl w:val="9B5CC1B0"/>
    <w:lvl w:ilvl="0" w:tplc="60C26426">
      <w:start w:val="3"/>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8"/>
  </w:num>
  <w:num w:numId="2">
    <w:abstractNumId w:val="27"/>
  </w:num>
  <w:num w:numId="3">
    <w:abstractNumId w:val="15"/>
  </w:num>
  <w:num w:numId="4">
    <w:abstractNumId w:val="14"/>
  </w:num>
  <w:num w:numId="5">
    <w:abstractNumId w:val="4"/>
  </w:num>
  <w:num w:numId="6">
    <w:abstractNumId w:val="18"/>
  </w:num>
  <w:num w:numId="7">
    <w:abstractNumId w:val="2"/>
  </w:num>
  <w:num w:numId="8">
    <w:abstractNumId w:val="10"/>
  </w:num>
  <w:num w:numId="9">
    <w:abstractNumId w:val="26"/>
  </w:num>
  <w:num w:numId="10">
    <w:abstractNumId w:val="24"/>
  </w:num>
  <w:num w:numId="11">
    <w:abstractNumId w:val="5"/>
  </w:num>
  <w:num w:numId="12">
    <w:abstractNumId w:val="23"/>
  </w:num>
  <w:num w:numId="13">
    <w:abstractNumId w:val="1"/>
  </w:num>
  <w:num w:numId="14">
    <w:abstractNumId w:val="17"/>
  </w:num>
  <w:num w:numId="15">
    <w:abstractNumId w:val="0"/>
  </w:num>
  <w:num w:numId="16">
    <w:abstractNumId w:val="11"/>
  </w:num>
  <w:num w:numId="17">
    <w:abstractNumId w:val="21"/>
  </w:num>
  <w:num w:numId="18">
    <w:abstractNumId w:val="9"/>
  </w:num>
  <w:num w:numId="19">
    <w:abstractNumId w:val="12"/>
  </w:num>
  <w:num w:numId="20">
    <w:abstractNumId w:val="19"/>
  </w:num>
  <w:num w:numId="21">
    <w:abstractNumId w:val="13"/>
  </w:num>
  <w:num w:numId="22">
    <w:abstractNumId w:val="20"/>
  </w:num>
  <w:num w:numId="23">
    <w:abstractNumId w:val="22"/>
  </w:num>
  <w:num w:numId="24">
    <w:abstractNumId w:val="28"/>
  </w:num>
  <w:num w:numId="25">
    <w:abstractNumId w:val="16"/>
  </w:num>
  <w:num w:numId="26">
    <w:abstractNumId w:val="7"/>
  </w:num>
  <w:num w:numId="27">
    <w:abstractNumId w:val="6"/>
  </w:num>
  <w:num w:numId="28">
    <w:abstractNumId w:val="2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D4"/>
    <w:rsid w:val="0001143B"/>
    <w:rsid w:val="00057FE7"/>
    <w:rsid w:val="00081F93"/>
    <w:rsid w:val="00082621"/>
    <w:rsid w:val="00153A3F"/>
    <w:rsid w:val="001576F7"/>
    <w:rsid w:val="001864E4"/>
    <w:rsid w:val="001956FD"/>
    <w:rsid w:val="001E55CA"/>
    <w:rsid w:val="00213784"/>
    <w:rsid w:val="0024116E"/>
    <w:rsid w:val="002E7CAC"/>
    <w:rsid w:val="003B0E8E"/>
    <w:rsid w:val="003E0D99"/>
    <w:rsid w:val="004025C8"/>
    <w:rsid w:val="004353EA"/>
    <w:rsid w:val="004442D8"/>
    <w:rsid w:val="005967D4"/>
    <w:rsid w:val="005C638E"/>
    <w:rsid w:val="005D7A6F"/>
    <w:rsid w:val="00641891"/>
    <w:rsid w:val="006A616B"/>
    <w:rsid w:val="006C3F36"/>
    <w:rsid w:val="006C79E0"/>
    <w:rsid w:val="00754B4C"/>
    <w:rsid w:val="00807187"/>
    <w:rsid w:val="008075EC"/>
    <w:rsid w:val="00817814"/>
    <w:rsid w:val="008406A5"/>
    <w:rsid w:val="00945E4E"/>
    <w:rsid w:val="0096553F"/>
    <w:rsid w:val="00983466"/>
    <w:rsid w:val="009A1155"/>
    <w:rsid w:val="009F600B"/>
    <w:rsid w:val="00A42C15"/>
    <w:rsid w:val="00A70E41"/>
    <w:rsid w:val="00A9663D"/>
    <w:rsid w:val="00AE5AB5"/>
    <w:rsid w:val="00AF0ED8"/>
    <w:rsid w:val="00B2532B"/>
    <w:rsid w:val="00B42BD2"/>
    <w:rsid w:val="00B74AA3"/>
    <w:rsid w:val="00B915C3"/>
    <w:rsid w:val="00BB78EB"/>
    <w:rsid w:val="00CB3BEC"/>
    <w:rsid w:val="00DA1862"/>
    <w:rsid w:val="00DF6006"/>
    <w:rsid w:val="00E34E9C"/>
    <w:rsid w:val="00E50F8E"/>
    <w:rsid w:val="00EF320D"/>
    <w:rsid w:val="00F568D7"/>
    <w:rsid w:val="00FE2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4C9EF72"/>
  <w15:chartTrackingRefBased/>
  <w15:docId w15:val="{F6E29A78-7D7B-49CF-8A4D-10B40BE1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sid w:val="00A70E41"/>
    <w:rPr>
      <w:color w:val="0000FF" w:themeColor="hyperlink"/>
      <w:u w:val="single"/>
    </w:rPr>
  </w:style>
  <w:style w:type="character" w:customStyle="1" w:styleId="UnresolvedMention">
    <w:name w:val="Unresolved Mention"/>
    <w:basedOn w:val="Absatz-Standardschriftart"/>
    <w:uiPriority w:val="99"/>
    <w:semiHidden/>
    <w:unhideWhenUsed/>
    <w:rsid w:val="00A70E41"/>
    <w:rPr>
      <w:color w:val="605E5C"/>
      <w:shd w:val="clear" w:color="auto" w:fill="E1DFDD"/>
    </w:rPr>
  </w:style>
  <w:style w:type="character" w:styleId="BesuchterHyperlink">
    <w:name w:val="FollowedHyperlink"/>
    <w:basedOn w:val="Absatz-Standardschriftart"/>
    <w:uiPriority w:val="99"/>
    <w:semiHidden/>
    <w:unhideWhenUsed/>
    <w:rsid w:val="00081F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germany/resource/static/files/europa_grundrechtecharta/_30.03.201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lin.de/efr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EFRE" TargetMode="External"/><Relationship Id="rId4" Type="http://schemas.openxmlformats.org/officeDocument/2006/relationships/settings" Target="settings.xml"/><Relationship Id="rId9" Type="http://schemas.openxmlformats.org/officeDocument/2006/relationships/hyperlink" Target="https://www.europarl.europa.eu/charter/pdf/text_de.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9AC90E39334BC48D1D4B8575C30E7E"/>
        <w:category>
          <w:name w:val="Allgemein"/>
          <w:gallery w:val="placeholder"/>
        </w:category>
        <w:types>
          <w:type w:val="bbPlcHdr"/>
        </w:types>
        <w:behaviors>
          <w:behavior w:val="content"/>
        </w:behaviors>
        <w:guid w:val="{8D85B596-4EB8-44F2-A755-54D640DAA7C6}"/>
      </w:docPartPr>
      <w:docPartBody>
        <w:p w:rsidR="005A6873" w:rsidRDefault="00206231" w:rsidP="00206231">
          <w:pPr>
            <w:pStyle w:val="CF9AC90E39334BC48D1D4B8575C30E7E"/>
          </w:pPr>
          <w:r>
            <w:rPr>
              <w:sz w:val="18"/>
              <w:szCs w:val="18"/>
            </w:rPr>
            <w:t>in Blockschrift</w:t>
          </w:r>
        </w:p>
      </w:docPartBody>
    </w:docPart>
    <w:docPart>
      <w:docPartPr>
        <w:name w:val="B78588E54220447690DADD1ACFC25330"/>
        <w:category>
          <w:name w:val="Allgemein"/>
          <w:gallery w:val="placeholder"/>
        </w:category>
        <w:types>
          <w:type w:val="bbPlcHdr"/>
        </w:types>
        <w:behaviors>
          <w:behavior w:val="content"/>
        </w:behaviors>
        <w:guid w:val="{F9C1F4CF-F2EA-479F-A558-9FFD8195FF42}"/>
      </w:docPartPr>
      <w:docPartBody>
        <w:p w:rsidR="005A6873" w:rsidRDefault="00206231" w:rsidP="00206231">
          <w:pPr>
            <w:pStyle w:val="B78588E54220447690DADD1ACFC25330"/>
          </w:pPr>
          <w:r>
            <w:rPr>
              <w:sz w:val="18"/>
              <w:szCs w:val="18"/>
            </w:rPr>
            <w:t>in Blockschrift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31"/>
    <w:rsid w:val="00206231"/>
    <w:rsid w:val="004B216A"/>
    <w:rsid w:val="005A6873"/>
    <w:rsid w:val="00F539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232"/>
    <w:rPr>
      <w:color w:val="808080"/>
    </w:rPr>
  </w:style>
  <w:style w:type="paragraph" w:customStyle="1" w:styleId="81C277C3A2F845548A78A6B99E1B0A48">
    <w:name w:val="81C277C3A2F845548A78A6B99E1B0A48"/>
    <w:rsid w:val="009D31BC"/>
  </w:style>
  <w:style w:type="paragraph" w:customStyle="1" w:styleId="6A0B8E6E84804EA8906C46213585F2A6">
    <w:name w:val="6A0B8E6E84804EA8906C46213585F2A6"/>
    <w:rsid w:val="009D31BC"/>
  </w:style>
  <w:style w:type="paragraph" w:customStyle="1" w:styleId="4C608D04303F4C63A16B1D80A04703D1">
    <w:name w:val="4C608D04303F4C63A16B1D80A04703D1"/>
    <w:rsid w:val="009D31BC"/>
  </w:style>
  <w:style w:type="paragraph" w:customStyle="1" w:styleId="9490301B3E9D468185A828F54D37E837">
    <w:name w:val="9490301B3E9D468185A828F54D37E837"/>
    <w:rsid w:val="00544AC5"/>
  </w:style>
  <w:style w:type="paragraph" w:customStyle="1" w:styleId="18B212832B07437288C8A8DF0D5298A9">
    <w:name w:val="18B212832B07437288C8A8DF0D5298A9"/>
    <w:rsid w:val="00544AC5"/>
  </w:style>
  <w:style w:type="paragraph" w:customStyle="1" w:styleId="2B01AC5EA76240BCBC14893EFAEBBF8C">
    <w:name w:val="2B01AC5EA76240BCBC14893EFAEBBF8C"/>
    <w:rsid w:val="00544AC5"/>
  </w:style>
  <w:style w:type="paragraph" w:customStyle="1" w:styleId="12844BFD24584E6B92EB50D2EC843E20">
    <w:name w:val="12844BFD24584E6B92EB50D2EC843E20"/>
    <w:rsid w:val="00544AC5"/>
  </w:style>
  <w:style w:type="paragraph" w:customStyle="1" w:styleId="3D0A76501B4745C890CF9599BD65D606">
    <w:name w:val="3D0A76501B4745C890CF9599BD65D606"/>
    <w:rsid w:val="00544AC5"/>
  </w:style>
  <w:style w:type="paragraph" w:customStyle="1" w:styleId="3D0A76501B4745C890CF9599BD65D6061">
    <w:name w:val="3D0A76501B4745C890CF9599BD65D6061"/>
    <w:rsid w:val="0069023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DF013F1F0B74F50AE23A622194BCF69">
    <w:name w:val="3DF013F1F0B74F50AE23A622194BCF69"/>
    <w:rsid w:val="00206231"/>
  </w:style>
  <w:style w:type="paragraph" w:customStyle="1" w:styleId="CF9AC90E39334BC48D1D4B8575C30E7E">
    <w:name w:val="CF9AC90E39334BC48D1D4B8575C30E7E"/>
    <w:rsid w:val="00206231"/>
  </w:style>
  <w:style w:type="paragraph" w:customStyle="1" w:styleId="B78588E54220447690DADD1ACFC25330">
    <w:name w:val="B78588E54220447690DADD1ACFC25330"/>
    <w:rsid w:val="00206231"/>
  </w:style>
  <w:style w:type="paragraph" w:customStyle="1" w:styleId="D0C8FC136DB140C0B33EEE8BFFB4ACDE">
    <w:name w:val="D0C8FC136DB140C0B33EEE8BFFB4ACDE"/>
    <w:rsid w:val="00F53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C092A-0C58-4493-8F0A-C4F3D290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575591.dotm</Template>
  <TotalTime>0</TotalTime>
  <Pages>5</Pages>
  <Words>1162</Words>
  <Characters>8408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Deutsche Rentenversicherung Knappschaft Bahn See</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Pohle</dc:creator>
  <cp:keywords/>
  <dc:description/>
  <cp:lastModifiedBy>Mühlhans, Tanja</cp:lastModifiedBy>
  <cp:revision>4</cp:revision>
  <cp:lastPrinted>2021-11-09T12:27:00Z</cp:lastPrinted>
  <dcterms:created xsi:type="dcterms:W3CDTF">2023-03-09T13:03:00Z</dcterms:created>
  <dcterms:modified xsi:type="dcterms:W3CDTF">2023-03-09T13:06:00Z</dcterms:modified>
</cp:coreProperties>
</file>